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AC" w:rsidRPr="0055718F" w:rsidRDefault="0055004E" w:rsidP="004756AC">
      <w:pPr>
        <w:pStyle w:val="1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bCs w:val="0"/>
          <w:color w:val="2F343A"/>
          <w:sz w:val="38"/>
          <w:szCs w:val="38"/>
          <w:lang w:val="uk-UA"/>
        </w:rPr>
      </w:pPr>
      <w:bookmarkStart w:id="0" w:name="_GoBack"/>
      <w:bookmarkEnd w:id="0"/>
      <w:r>
        <w:rPr>
          <w:rFonts w:ascii="Arial" w:hAnsi="Arial" w:cs="Arial"/>
          <w:bCs w:val="0"/>
          <w:color w:val="2F343A"/>
          <w:sz w:val="38"/>
          <w:szCs w:val="3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3.5pt">
            <v:imagedata r:id="rId6" o:title="lmr"/>
          </v:shape>
        </w:pict>
      </w:r>
      <w:r w:rsidR="004756AC" w:rsidRPr="0055718F">
        <w:rPr>
          <w:rFonts w:ascii="Arial" w:hAnsi="Arial" w:cs="Arial"/>
          <w:bCs w:val="0"/>
          <w:color w:val="2F343A"/>
          <w:sz w:val="38"/>
          <w:szCs w:val="38"/>
          <w:lang w:val="uk-UA"/>
        </w:rPr>
        <w:t xml:space="preserve"> </w:t>
      </w:r>
      <w:r>
        <w:rPr>
          <w:rFonts w:ascii="Arial" w:hAnsi="Arial" w:cs="Arial"/>
          <w:bCs w:val="0"/>
          <w:color w:val="2F343A"/>
          <w:sz w:val="38"/>
          <w:szCs w:val="38"/>
          <w:lang w:val="uk-UA"/>
        </w:rPr>
        <w:pict>
          <v:shape id="_x0000_i1026" type="#_x0000_t75" style="width:138.75pt;height:82.5pt">
            <v:imagedata r:id="rId7" o:title="ebrd"/>
          </v:shape>
        </w:pict>
      </w:r>
      <w:r w:rsidR="004756AC" w:rsidRPr="0055718F">
        <w:rPr>
          <w:rFonts w:ascii="Arial" w:hAnsi="Arial" w:cs="Arial"/>
          <w:bCs w:val="0"/>
          <w:color w:val="2F343A"/>
          <w:sz w:val="38"/>
          <w:szCs w:val="38"/>
          <w:lang w:val="uk-UA"/>
        </w:rPr>
        <w:t xml:space="preserve"> </w:t>
      </w:r>
      <w:r>
        <w:rPr>
          <w:rFonts w:ascii="Arial" w:hAnsi="Arial" w:cs="Arial"/>
          <w:bCs w:val="0"/>
          <w:color w:val="2F343A"/>
          <w:sz w:val="38"/>
          <w:szCs w:val="38"/>
          <w:lang w:val="uk-UA"/>
        </w:rPr>
        <w:pict>
          <v:shape id="_x0000_i1027" type="#_x0000_t75" style="width:120.75pt;height:81.75pt">
            <v:imagedata r:id="rId8" o:title="e5p"/>
          </v:shape>
        </w:pict>
      </w:r>
      <w:r>
        <w:rPr>
          <w:rFonts w:ascii="Arial" w:hAnsi="Arial" w:cs="Arial"/>
          <w:bCs w:val="0"/>
          <w:color w:val="2F343A"/>
          <w:sz w:val="38"/>
          <w:szCs w:val="38"/>
          <w:lang w:val="uk-UA"/>
        </w:rPr>
        <w:pict>
          <v:shape id="_x0000_i1028" type="#_x0000_t75" style="width:113.25pt;height:66pt">
            <v:imagedata r:id="rId9" o:title="dkp"/>
          </v:shape>
        </w:pict>
      </w:r>
    </w:p>
    <w:p w:rsidR="006120AA" w:rsidRPr="0055718F" w:rsidRDefault="006120AA" w:rsidP="00AD1262">
      <w:pPr>
        <w:pStyle w:val="1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bCs w:val="0"/>
          <w:color w:val="333333"/>
          <w:sz w:val="38"/>
          <w:szCs w:val="38"/>
          <w:lang w:val="uk-UA"/>
        </w:rPr>
      </w:pPr>
      <w:r w:rsidRPr="0055718F">
        <w:rPr>
          <w:rFonts w:ascii="Arial" w:hAnsi="Arial" w:cs="Arial"/>
          <w:bCs w:val="0"/>
          <w:color w:val="333333"/>
          <w:sz w:val="38"/>
          <w:szCs w:val="38"/>
          <w:lang w:val="uk-UA"/>
        </w:rPr>
        <w:t>Проект реконструкції системи централізованого теплопостачання у м. Луцьку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3794"/>
        <w:gridCol w:w="5777"/>
      </w:tblGrid>
      <w:tr w:rsidR="0055004E" w:rsidRPr="0055718F" w:rsidTr="0055004E">
        <w:tc>
          <w:tcPr>
            <w:tcW w:w="3794" w:type="dxa"/>
            <w:shd w:val="clear" w:color="auto" w:fill="F2F2F2"/>
          </w:tcPr>
          <w:p w:rsidR="00584FF6" w:rsidRPr="0055004E" w:rsidRDefault="00584FF6" w:rsidP="0055004E">
            <w:pPr>
              <w:shd w:val="clear" w:color="auto" w:fill="F4F5F5"/>
              <w:spacing w:line="360" w:lineRule="auto"/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  <w:t>Номер закупівлі:</w:t>
            </w:r>
          </w:p>
        </w:tc>
        <w:tc>
          <w:tcPr>
            <w:tcW w:w="5777" w:type="dxa"/>
            <w:shd w:val="clear" w:color="auto" w:fill="F2F2F2"/>
          </w:tcPr>
          <w:p w:rsidR="00584FF6" w:rsidRPr="0055004E" w:rsidRDefault="00584FF6" w:rsidP="0055004E">
            <w:pPr>
              <w:pStyle w:val="a3"/>
              <w:shd w:val="clear" w:color="auto" w:fill="F4F5F5"/>
              <w:spacing w:before="0" w:beforeAutospacing="0" w:after="0" w:afterAutospacing="0" w:line="360" w:lineRule="auto"/>
              <w:rPr>
                <w:rFonts w:ascii="Arial" w:hAnsi="Arial" w:cs="Arial"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color w:val="2F343A"/>
                <w:sz w:val="20"/>
                <w:szCs w:val="20"/>
                <w:lang w:val="uk-UA"/>
              </w:rPr>
              <w:t>8559-IFT-40858</w:t>
            </w:r>
          </w:p>
        </w:tc>
      </w:tr>
      <w:tr w:rsidR="0055004E" w:rsidRPr="0055718F" w:rsidTr="0055004E">
        <w:tc>
          <w:tcPr>
            <w:tcW w:w="3794" w:type="dxa"/>
            <w:shd w:val="clear" w:color="auto" w:fill="F2F2F2"/>
          </w:tcPr>
          <w:p w:rsidR="00584FF6" w:rsidRPr="0055004E" w:rsidRDefault="00584FF6" w:rsidP="0055004E">
            <w:pPr>
              <w:shd w:val="clear" w:color="auto" w:fill="F4F5F5"/>
              <w:spacing w:line="360" w:lineRule="auto"/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  <w:t>Країна:</w:t>
            </w:r>
          </w:p>
        </w:tc>
        <w:tc>
          <w:tcPr>
            <w:tcW w:w="5777" w:type="dxa"/>
            <w:shd w:val="clear" w:color="auto" w:fill="F2F2F2"/>
          </w:tcPr>
          <w:p w:rsidR="00584FF6" w:rsidRPr="0055004E" w:rsidRDefault="00584FF6" w:rsidP="0055004E">
            <w:pPr>
              <w:spacing w:line="360" w:lineRule="auto"/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color w:val="2F343A"/>
                <w:sz w:val="20"/>
                <w:szCs w:val="20"/>
                <w:lang w:val="uk-UA"/>
              </w:rPr>
              <w:t>Україна</w:t>
            </w:r>
          </w:p>
        </w:tc>
      </w:tr>
      <w:tr w:rsidR="0055004E" w:rsidRPr="0055718F" w:rsidTr="0055004E">
        <w:tc>
          <w:tcPr>
            <w:tcW w:w="3794" w:type="dxa"/>
            <w:shd w:val="clear" w:color="auto" w:fill="F2F2F2"/>
          </w:tcPr>
          <w:p w:rsidR="00584FF6" w:rsidRPr="0055004E" w:rsidRDefault="00584FF6" w:rsidP="0055004E">
            <w:pPr>
              <w:spacing w:line="360" w:lineRule="auto"/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  <w:t>Господарський сектор:</w:t>
            </w:r>
          </w:p>
        </w:tc>
        <w:tc>
          <w:tcPr>
            <w:tcW w:w="5777" w:type="dxa"/>
            <w:shd w:val="clear" w:color="auto" w:fill="F2F2F2"/>
          </w:tcPr>
          <w:p w:rsidR="00584FF6" w:rsidRPr="0055004E" w:rsidRDefault="00584FF6" w:rsidP="0055004E">
            <w:pPr>
              <w:spacing w:line="360" w:lineRule="auto"/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color w:val="2F343A"/>
                <w:sz w:val="20"/>
                <w:szCs w:val="20"/>
                <w:lang w:val="uk-UA"/>
              </w:rPr>
              <w:t>Муніципальна та екологічна інфраструктура</w:t>
            </w:r>
          </w:p>
        </w:tc>
      </w:tr>
      <w:tr w:rsidR="0055004E" w:rsidRPr="0055718F" w:rsidTr="0055004E">
        <w:tc>
          <w:tcPr>
            <w:tcW w:w="3794" w:type="dxa"/>
            <w:shd w:val="clear" w:color="auto" w:fill="F2F2F2"/>
          </w:tcPr>
          <w:p w:rsidR="00584FF6" w:rsidRPr="0055004E" w:rsidRDefault="00584FF6" w:rsidP="0055004E">
            <w:pPr>
              <w:spacing w:line="360" w:lineRule="auto"/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  <w:t>Номер Проекту:</w:t>
            </w:r>
          </w:p>
        </w:tc>
        <w:tc>
          <w:tcPr>
            <w:tcW w:w="5777" w:type="dxa"/>
            <w:shd w:val="clear" w:color="auto" w:fill="F2F2F2"/>
          </w:tcPr>
          <w:p w:rsidR="00584FF6" w:rsidRPr="0055004E" w:rsidRDefault="00584FF6" w:rsidP="0055004E">
            <w:pPr>
              <w:spacing w:line="360" w:lineRule="auto"/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color w:val="2F343A"/>
                <w:sz w:val="20"/>
                <w:szCs w:val="20"/>
                <w:lang w:val="uk-UA"/>
              </w:rPr>
              <w:t>40858</w:t>
            </w:r>
          </w:p>
        </w:tc>
      </w:tr>
      <w:tr w:rsidR="0055004E" w:rsidRPr="0055718F" w:rsidTr="0055004E">
        <w:tc>
          <w:tcPr>
            <w:tcW w:w="3794" w:type="dxa"/>
            <w:shd w:val="clear" w:color="auto" w:fill="F2F2F2"/>
          </w:tcPr>
          <w:p w:rsidR="00584FF6" w:rsidRPr="0055004E" w:rsidRDefault="00584FF6" w:rsidP="0055004E">
            <w:pPr>
              <w:spacing w:line="360" w:lineRule="auto"/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  <w:t>Джерело фінансування:</w:t>
            </w:r>
          </w:p>
        </w:tc>
        <w:tc>
          <w:tcPr>
            <w:tcW w:w="5777" w:type="dxa"/>
            <w:shd w:val="clear" w:color="auto" w:fill="F2F2F2"/>
          </w:tcPr>
          <w:p w:rsidR="00584FF6" w:rsidRPr="0055004E" w:rsidRDefault="00584FF6" w:rsidP="0055004E">
            <w:pPr>
              <w:spacing w:line="360" w:lineRule="auto"/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color w:val="2F343A"/>
                <w:sz w:val="20"/>
                <w:szCs w:val="20"/>
                <w:lang w:val="uk-UA"/>
              </w:rPr>
              <w:t>ЄБРР</w:t>
            </w:r>
          </w:p>
        </w:tc>
      </w:tr>
      <w:tr w:rsidR="0055004E" w:rsidRPr="0055718F" w:rsidTr="0055004E">
        <w:tc>
          <w:tcPr>
            <w:tcW w:w="3794" w:type="dxa"/>
            <w:shd w:val="clear" w:color="auto" w:fill="F2F2F2"/>
          </w:tcPr>
          <w:p w:rsidR="00584FF6" w:rsidRPr="0055004E" w:rsidRDefault="00584FF6" w:rsidP="0055004E">
            <w:pPr>
              <w:shd w:val="clear" w:color="auto" w:fill="F4F5F5"/>
              <w:spacing w:line="360" w:lineRule="auto"/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  <w:t>Тип контракту:</w:t>
            </w:r>
          </w:p>
        </w:tc>
        <w:tc>
          <w:tcPr>
            <w:tcW w:w="5777" w:type="dxa"/>
            <w:shd w:val="clear" w:color="auto" w:fill="F2F2F2"/>
          </w:tcPr>
          <w:p w:rsidR="00584FF6" w:rsidRPr="0055004E" w:rsidRDefault="00584FF6" w:rsidP="0055004E">
            <w:pPr>
              <w:pStyle w:val="a3"/>
              <w:shd w:val="clear" w:color="auto" w:fill="F4F5F5"/>
              <w:spacing w:before="0" w:beforeAutospacing="0" w:after="0" w:afterAutospacing="0" w:line="360" w:lineRule="auto"/>
              <w:rPr>
                <w:rFonts w:ascii="Arial" w:hAnsi="Arial" w:cs="Arial"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color w:val="2F343A"/>
                <w:sz w:val="20"/>
                <w:szCs w:val="20"/>
                <w:lang w:val="uk-UA"/>
              </w:rPr>
              <w:t xml:space="preserve">Товари, роботи та послуги </w:t>
            </w:r>
          </w:p>
        </w:tc>
      </w:tr>
      <w:tr w:rsidR="0055004E" w:rsidRPr="0055718F" w:rsidTr="0055004E">
        <w:tc>
          <w:tcPr>
            <w:tcW w:w="3794" w:type="dxa"/>
            <w:shd w:val="clear" w:color="auto" w:fill="F2F2F2"/>
          </w:tcPr>
          <w:p w:rsidR="00584FF6" w:rsidRPr="0055004E" w:rsidRDefault="00584FF6" w:rsidP="0055004E">
            <w:pPr>
              <w:spacing w:line="360" w:lineRule="auto"/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  <w:t>Тип документу:</w:t>
            </w:r>
          </w:p>
        </w:tc>
        <w:tc>
          <w:tcPr>
            <w:tcW w:w="5777" w:type="dxa"/>
            <w:shd w:val="clear" w:color="auto" w:fill="F2F2F2"/>
          </w:tcPr>
          <w:p w:rsidR="00584FF6" w:rsidRPr="0055004E" w:rsidRDefault="00584FF6" w:rsidP="0055004E">
            <w:pPr>
              <w:spacing w:line="360" w:lineRule="auto"/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color w:val="2F343A"/>
                <w:sz w:val="20"/>
                <w:szCs w:val="20"/>
                <w:lang w:val="uk-UA"/>
              </w:rPr>
              <w:t>Запрошення до участі у тендерних закупівлях</w:t>
            </w:r>
          </w:p>
        </w:tc>
      </w:tr>
      <w:tr w:rsidR="0055004E" w:rsidRPr="0055718F" w:rsidTr="0055004E">
        <w:tc>
          <w:tcPr>
            <w:tcW w:w="3794" w:type="dxa"/>
            <w:shd w:val="clear" w:color="auto" w:fill="F2F2F2"/>
          </w:tcPr>
          <w:p w:rsidR="00584FF6" w:rsidRPr="0055004E" w:rsidRDefault="00584FF6" w:rsidP="0055004E">
            <w:pPr>
              <w:spacing w:line="360" w:lineRule="auto"/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  <w:t>Дата публікації:</w:t>
            </w:r>
          </w:p>
        </w:tc>
        <w:tc>
          <w:tcPr>
            <w:tcW w:w="5777" w:type="dxa"/>
            <w:shd w:val="clear" w:color="auto" w:fill="F2F2F2"/>
          </w:tcPr>
          <w:p w:rsidR="00584FF6" w:rsidRPr="0055004E" w:rsidRDefault="00584FF6" w:rsidP="0055004E">
            <w:pPr>
              <w:spacing w:line="360" w:lineRule="auto"/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color w:val="2F343A"/>
                <w:sz w:val="20"/>
                <w:szCs w:val="20"/>
                <w:lang w:val="uk-UA"/>
              </w:rPr>
              <w:t>30 січня 2018</w:t>
            </w:r>
          </w:p>
        </w:tc>
      </w:tr>
      <w:tr w:rsidR="0055004E" w:rsidRPr="0055718F" w:rsidTr="0055004E">
        <w:tc>
          <w:tcPr>
            <w:tcW w:w="3794" w:type="dxa"/>
            <w:shd w:val="clear" w:color="auto" w:fill="F2F2F2"/>
          </w:tcPr>
          <w:p w:rsidR="00584FF6" w:rsidRPr="0055004E" w:rsidRDefault="00584FF6" w:rsidP="0055004E">
            <w:pPr>
              <w:spacing w:line="360" w:lineRule="auto"/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b/>
                <w:color w:val="2F343A"/>
                <w:sz w:val="20"/>
                <w:szCs w:val="20"/>
                <w:lang w:val="uk-UA"/>
              </w:rPr>
              <w:t>Дата закінчення терміну публікації:</w:t>
            </w:r>
          </w:p>
        </w:tc>
        <w:tc>
          <w:tcPr>
            <w:tcW w:w="5777" w:type="dxa"/>
            <w:shd w:val="clear" w:color="auto" w:fill="F2F2F2"/>
          </w:tcPr>
          <w:p w:rsidR="00584FF6" w:rsidRPr="0055004E" w:rsidRDefault="00584FF6" w:rsidP="0055004E">
            <w:pPr>
              <w:spacing w:line="360" w:lineRule="auto"/>
              <w:rPr>
                <w:rFonts w:ascii="Arial" w:hAnsi="Arial" w:cs="Arial"/>
                <w:color w:val="2F343A"/>
                <w:sz w:val="20"/>
                <w:szCs w:val="20"/>
                <w:lang w:val="uk-UA"/>
              </w:rPr>
            </w:pPr>
            <w:r w:rsidRPr="0055004E">
              <w:rPr>
                <w:rFonts w:ascii="Arial" w:hAnsi="Arial" w:cs="Arial"/>
                <w:color w:val="2F343A"/>
                <w:sz w:val="20"/>
                <w:szCs w:val="20"/>
                <w:lang w:val="uk-UA"/>
              </w:rPr>
              <w:t>20 березня 2018 об 11:00 (за місцевим часом)</w:t>
            </w:r>
          </w:p>
        </w:tc>
      </w:tr>
    </w:tbl>
    <w:p w:rsidR="00584FF6" w:rsidRPr="0055718F" w:rsidRDefault="00584FF6" w:rsidP="00981378">
      <w:pPr>
        <w:pStyle w:val="a3"/>
        <w:spacing w:before="0" w:beforeAutospacing="0" w:after="255" w:afterAutospacing="0"/>
        <w:jc w:val="both"/>
        <w:rPr>
          <w:rFonts w:ascii="Arial" w:hAnsi="Arial" w:cs="Arial"/>
          <w:lang w:val="uk-UA"/>
        </w:rPr>
      </w:pPr>
    </w:p>
    <w:p w:rsidR="00584FF6" w:rsidRPr="0055718F" w:rsidRDefault="00584FF6" w:rsidP="00981378">
      <w:pPr>
        <w:pStyle w:val="a3"/>
        <w:spacing w:before="0" w:beforeAutospacing="0" w:after="255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55718F">
        <w:rPr>
          <w:rFonts w:ascii="Arial" w:hAnsi="Arial" w:cs="Arial"/>
          <w:b/>
          <w:sz w:val="20"/>
          <w:szCs w:val="20"/>
          <w:lang w:val="uk-UA"/>
        </w:rPr>
        <w:t>Монтаж попередньо-ізольованих труб (Мережа 2)</w:t>
      </w:r>
    </w:p>
    <w:p w:rsidR="00B9549B" w:rsidRPr="0055718F" w:rsidRDefault="00C134E7" w:rsidP="0055718F">
      <w:pPr>
        <w:pStyle w:val="a3"/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Це</w:t>
      </w:r>
      <w:r w:rsidR="00B9549B" w:rsidRPr="0055718F">
        <w:rPr>
          <w:rFonts w:ascii="Arial" w:hAnsi="Arial" w:cs="Arial"/>
          <w:sz w:val="20"/>
          <w:szCs w:val="20"/>
          <w:lang w:val="uk-UA"/>
        </w:rPr>
        <w:t xml:space="preserve"> Запрошення до участі в тендерних торгах слідує за Загальним повідомленням про закупівлі для даного П</w:t>
      </w:r>
      <w:r w:rsidR="00584FF6" w:rsidRPr="0055718F">
        <w:rPr>
          <w:rFonts w:ascii="Arial" w:hAnsi="Arial" w:cs="Arial"/>
          <w:sz w:val="20"/>
          <w:szCs w:val="20"/>
          <w:lang w:val="uk-UA"/>
        </w:rPr>
        <w:t>роекту,</w:t>
      </w:r>
      <w:r w:rsidR="00B9549B" w:rsidRPr="0055718F">
        <w:rPr>
          <w:rFonts w:ascii="Arial" w:hAnsi="Arial" w:cs="Arial"/>
          <w:sz w:val="20"/>
          <w:szCs w:val="20"/>
          <w:lang w:val="uk-UA"/>
        </w:rPr>
        <w:t xml:space="preserve"> опубліковано</w:t>
      </w:r>
      <w:r w:rsidR="00584FF6" w:rsidRPr="0055718F">
        <w:rPr>
          <w:rFonts w:ascii="Arial" w:hAnsi="Arial" w:cs="Arial"/>
          <w:sz w:val="20"/>
          <w:szCs w:val="20"/>
          <w:lang w:val="uk-UA"/>
        </w:rPr>
        <w:t>го</w:t>
      </w:r>
      <w:r w:rsidR="00B9549B" w:rsidRPr="0055718F">
        <w:rPr>
          <w:rFonts w:ascii="Arial" w:hAnsi="Arial" w:cs="Arial"/>
          <w:sz w:val="20"/>
          <w:szCs w:val="20"/>
          <w:lang w:val="uk-UA"/>
        </w:rPr>
        <w:t xml:space="preserve"> на веб-сайті ЄБРР </w:t>
      </w:r>
      <w:r w:rsidR="00584FF6" w:rsidRPr="0055718F">
        <w:rPr>
          <w:rFonts w:ascii="Arial" w:hAnsi="Arial" w:cs="Arial"/>
          <w:sz w:val="20"/>
          <w:szCs w:val="20"/>
          <w:lang w:val="uk-UA"/>
        </w:rPr>
        <w:t>(</w:t>
      </w:r>
      <w:hyperlink r:id="rId10" w:history="1">
        <w:r w:rsidR="00B9549B" w:rsidRPr="0055718F">
          <w:rPr>
            <w:rStyle w:val="a5"/>
            <w:rFonts w:ascii="Arial" w:hAnsi="Arial" w:cs="Arial"/>
            <w:sz w:val="20"/>
            <w:szCs w:val="20"/>
            <w:lang w:val="uk-UA"/>
          </w:rPr>
          <w:t>www.ebrd.com</w:t>
        </w:r>
      </w:hyperlink>
      <w:r w:rsidR="00584FF6" w:rsidRPr="0055718F">
        <w:rPr>
          <w:rFonts w:ascii="Arial" w:hAnsi="Arial" w:cs="Arial"/>
          <w:sz w:val="20"/>
          <w:szCs w:val="20"/>
          <w:lang w:val="uk-UA"/>
        </w:rPr>
        <w:t>)</w:t>
      </w:r>
      <w:r w:rsidR="00B9549B" w:rsidRPr="0055718F">
        <w:rPr>
          <w:rFonts w:ascii="Arial" w:hAnsi="Arial" w:cs="Arial"/>
          <w:sz w:val="20"/>
          <w:szCs w:val="20"/>
          <w:lang w:val="uk-UA"/>
        </w:rPr>
        <w:t xml:space="preserve"> у розділі </w:t>
      </w:r>
      <w:r w:rsidR="00584FF6" w:rsidRPr="0055718F">
        <w:rPr>
          <w:rFonts w:ascii="Arial" w:hAnsi="Arial" w:cs="Arial"/>
          <w:sz w:val="20"/>
          <w:szCs w:val="20"/>
          <w:lang w:val="uk-UA"/>
        </w:rPr>
        <w:t>Повідомлення</w:t>
      </w:r>
      <w:r w:rsidR="00B9549B" w:rsidRPr="0055718F">
        <w:rPr>
          <w:rFonts w:ascii="Arial" w:hAnsi="Arial" w:cs="Arial"/>
          <w:sz w:val="20"/>
          <w:szCs w:val="20"/>
          <w:lang w:val="uk-UA"/>
        </w:rPr>
        <w:t xml:space="preserve"> про закупівлі 28 січня 2016 року.</w:t>
      </w:r>
    </w:p>
    <w:p w:rsidR="00981378" w:rsidRPr="0055718F" w:rsidRDefault="00780448" w:rsidP="0055718F">
      <w:pPr>
        <w:pStyle w:val="a3"/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 xml:space="preserve">Державне комунальне підприємство «Луцьктепло», </w:t>
      </w:r>
      <w:r w:rsidR="00584FF6" w:rsidRPr="0055718F">
        <w:rPr>
          <w:rFonts w:ascii="Arial" w:hAnsi="Arial" w:cs="Arial"/>
          <w:sz w:val="20"/>
          <w:szCs w:val="20"/>
          <w:lang w:val="uk-UA"/>
        </w:rPr>
        <w:t xml:space="preserve">надалі </w:t>
      </w:r>
      <w:r w:rsidRPr="0055718F">
        <w:rPr>
          <w:rFonts w:ascii="Arial" w:hAnsi="Arial" w:cs="Arial"/>
          <w:sz w:val="20"/>
          <w:szCs w:val="20"/>
          <w:lang w:val="uk-UA"/>
        </w:rPr>
        <w:t>іменоване «</w:t>
      </w:r>
      <w:r w:rsidR="00430787" w:rsidRPr="0055718F">
        <w:rPr>
          <w:rFonts w:ascii="Arial" w:hAnsi="Arial" w:cs="Arial"/>
          <w:sz w:val="20"/>
          <w:szCs w:val="20"/>
          <w:lang w:val="uk-UA"/>
        </w:rPr>
        <w:t>Замовник</w:t>
      </w:r>
      <w:r w:rsidR="00584FF6" w:rsidRPr="0055718F">
        <w:rPr>
          <w:rFonts w:ascii="Arial" w:hAnsi="Arial" w:cs="Arial"/>
          <w:sz w:val="20"/>
          <w:szCs w:val="20"/>
          <w:lang w:val="uk-UA"/>
        </w:rPr>
        <w:t>ом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», отримало кредит від Європейського банку реконструкції і розвитку (Банк) </w:t>
      </w:r>
      <w:r w:rsidR="00981378" w:rsidRPr="0055718F">
        <w:rPr>
          <w:rFonts w:ascii="Arial" w:hAnsi="Arial" w:cs="Arial"/>
          <w:sz w:val="20"/>
          <w:szCs w:val="20"/>
          <w:lang w:val="uk-UA"/>
        </w:rPr>
        <w:t>з метою фінансування Проекту реконструкції системи централізованого теплопостачання у м. Луцьку.</w:t>
      </w:r>
    </w:p>
    <w:p w:rsidR="005B2033" w:rsidRPr="0055718F" w:rsidRDefault="00430787" w:rsidP="0055718F">
      <w:pPr>
        <w:pStyle w:val="a3"/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Замовник</w:t>
      </w:r>
      <w:r w:rsidR="00EE3DCE" w:rsidRPr="0055718F">
        <w:rPr>
          <w:rFonts w:ascii="Arial" w:hAnsi="Arial" w:cs="Arial"/>
          <w:sz w:val="20"/>
          <w:szCs w:val="20"/>
          <w:lang w:val="uk-UA"/>
        </w:rPr>
        <w:t xml:space="preserve"> запрошує до надання запечатаних тендерних пропозицій від потенційних підрядників щодо наступного контракту, який буде фінансуватися за рахунок коштів кредиту:</w:t>
      </w:r>
    </w:p>
    <w:p w:rsidR="00EB7E0D" w:rsidRPr="0055718F" w:rsidRDefault="00EB7E0D" w:rsidP="00EB7E0D">
      <w:pPr>
        <w:pStyle w:val="a3"/>
        <w:spacing w:before="0" w:beforeAutospacing="0" w:after="255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55718F">
        <w:rPr>
          <w:rFonts w:ascii="Arial" w:hAnsi="Arial" w:cs="Arial"/>
          <w:b/>
          <w:sz w:val="20"/>
          <w:szCs w:val="20"/>
          <w:lang w:val="uk-UA"/>
        </w:rPr>
        <w:t>Монтаж попередньо-ізольованих труб (Мережа 2)</w:t>
      </w:r>
    </w:p>
    <w:p w:rsidR="00EB7E0D" w:rsidRPr="0055718F" w:rsidRDefault="00EB7E0D" w:rsidP="00EB7E0D">
      <w:pPr>
        <w:pStyle w:val="a3"/>
        <w:spacing w:before="0" w:beforeAutospacing="0" w:after="255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55718F">
        <w:rPr>
          <w:rFonts w:ascii="Arial" w:hAnsi="Arial" w:cs="Arial"/>
          <w:b/>
          <w:sz w:val="20"/>
          <w:szCs w:val="20"/>
          <w:lang w:val="uk-UA"/>
        </w:rPr>
        <w:t>Загальна довжина нових трубопроводів без згинів – 3 392,50 м, включаючи:</w:t>
      </w:r>
    </w:p>
    <w:p w:rsidR="00EB7E0D" w:rsidRPr="0055718F" w:rsidRDefault="00EB7E0D" w:rsidP="00EB7E0D">
      <w:pPr>
        <w:pStyle w:val="a3"/>
        <w:spacing w:before="0" w:beforeAutospacing="0" w:after="255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55718F">
        <w:rPr>
          <w:rFonts w:ascii="Arial" w:hAnsi="Arial" w:cs="Arial"/>
          <w:b/>
          <w:sz w:val="20"/>
          <w:szCs w:val="20"/>
          <w:lang w:val="uk-UA"/>
        </w:rPr>
        <w:t>Ø426/560мм – 161 м, Ø377/500мм – 310,5 м, Ø325/450мм – 920 м, Ø273/400мм – 356,5 м, Ø219/315мм – 1115,5 м, Ø159/250мм – 483 м, Ø133/225мм – 46 м.</w:t>
      </w:r>
    </w:p>
    <w:p w:rsidR="00EB7E0D" w:rsidRPr="0055718F" w:rsidRDefault="00EB7E0D" w:rsidP="0055718F">
      <w:pPr>
        <w:pStyle w:val="a3"/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Тендерні закупівлі за контрактом, що фінансуються за рахунок кредиту Банку відкрито для фірм з усіх країн.</w:t>
      </w:r>
    </w:p>
    <w:p w:rsidR="00B96739" w:rsidRPr="0055718F" w:rsidRDefault="009E3163" w:rsidP="0055718F">
      <w:pPr>
        <w:pStyle w:val="a3"/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Учасник тендеру повинен буде відповідати наступним мінімальним критеріям, які зазначені в тендерній документації:</w:t>
      </w:r>
    </w:p>
    <w:p w:rsidR="009E3163" w:rsidRPr="0055718F" w:rsidRDefault="009E3163" w:rsidP="0055718F">
      <w:pPr>
        <w:pStyle w:val="a3"/>
        <w:numPr>
          <w:ilvl w:val="0"/>
          <w:numId w:val="13"/>
        </w:numPr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 xml:space="preserve">Учасник тендеру повинен мати успішний досвід роботи в якості генерального підрядника </w:t>
      </w:r>
      <w:r w:rsidR="00EB7E0D" w:rsidRPr="0055718F">
        <w:rPr>
          <w:rFonts w:ascii="Arial" w:hAnsi="Arial" w:cs="Arial"/>
          <w:sz w:val="20"/>
          <w:szCs w:val="20"/>
          <w:lang w:val="uk-UA"/>
        </w:rPr>
        <w:t>у виконанні не менше 3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r w:rsidR="00EB7E0D" w:rsidRPr="0055718F">
        <w:rPr>
          <w:rFonts w:ascii="Arial" w:hAnsi="Arial" w:cs="Arial"/>
          <w:sz w:val="20"/>
          <w:szCs w:val="20"/>
          <w:lang w:val="uk-UA"/>
        </w:rPr>
        <w:t>завершених договорів характеру,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складності</w:t>
      </w:r>
      <w:r w:rsidR="00EB7E0D" w:rsidRPr="0055718F">
        <w:rPr>
          <w:rFonts w:ascii="Arial" w:hAnsi="Arial" w:cs="Arial"/>
          <w:sz w:val="20"/>
          <w:szCs w:val="20"/>
          <w:lang w:val="uk-UA"/>
        </w:rPr>
        <w:t xml:space="preserve"> та графіку виконання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, </w:t>
      </w:r>
      <w:r w:rsidR="00BE2938" w:rsidRPr="0055718F">
        <w:rPr>
          <w:rFonts w:ascii="Arial" w:hAnsi="Arial" w:cs="Arial"/>
          <w:sz w:val="20"/>
          <w:szCs w:val="20"/>
          <w:lang w:val="uk-UA"/>
        </w:rPr>
        <w:t>які є аналогічними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запропонован</w:t>
      </w:r>
      <w:r w:rsidR="00BE2938" w:rsidRPr="0055718F">
        <w:rPr>
          <w:rFonts w:ascii="Arial" w:hAnsi="Arial" w:cs="Arial"/>
          <w:sz w:val="20"/>
          <w:szCs w:val="20"/>
          <w:lang w:val="uk-UA"/>
        </w:rPr>
        <w:t>ому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контракт</w:t>
      </w:r>
      <w:r w:rsidR="00BE2938" w:rsidRPr="0055718F">
        <w:rPr>
          <w:rFonts w:ascii="Arial" w:hAnsi="Arial" w:cs="Arial"/>
          <w:sz w:val="20"/>
          <w:szCs w:val="20"/>
          <w:lang w:val="uk-UA"/>
        </w:rPr>
        <w:t>у</w:t>
      </w:r>
      <w:r w:rsidR="00EB7E0D" w:rsidRPr="0055718F">
        <w:rPr>
          <w:rFonts w:ascii="Arial" w:hAnsi="Arial" w:cs="Arial"/>
          <w:sz w:val="20"/>
          <w:szCs w:val="20"/>
          <w:lang w:val="uk-UA"/>
        </w:rPr>
        <w:t xml:space="preserve"> протягом 5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r w:rsidR="00BE2938" w:rsidRPr="0055718F">
        <w:rPr>
          <w:rFonts w:ascii="Arial" w:hAnsi="Arial" w:cs="Arial"/>
          <w:sz w:val="20"/>
          <w:szCs w:val="20"/>
          <w:lang w:val="uk-UA"/>
        </w:rPr>
        <w:t xml:space="preserve">останніх </w:t>
      </w:r>
      <w:r w:rsidRPr="0055718F">
        <w:rPr>
          <w:rFonts w:ascii="Arial" w:hAnsi="Arial" w:cs="Arial"/>
          <w:sz w:val="20"/>
          <w:szCs w:val="20"/>
          <w:lang w:val="uk-UA"/>
        </w:rPr>
        <w:t>років.</w:t>
      </w:r>
      <w:r w:rsidR="00EB7E0D"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r w:rsidR="00B96739" w:rsidRPr="0055718F">
        <w:rPr>
          <w:rFonts w:ascii="Arial" w:hAnsi="Arial" w:cs="Arial"/>
          <w:sz w:val="20"/>
          <w:szCs w:val="20"/>
          <w:lang w:val="uk-UA"/>
        </w:rPr>
        <w:t>Учасник повинен мати конкретний досвід у заміні магістральних трубопроводів централізованого теплопостачання (включаючи демонтаж старих трубопроводів) на попередньо-ізольовані, діаметром не менше 300 мм та довжиною не менше 2000 м у двотрубному вираженні, виконаний впродовж одного неопалювального сезону</w:t>
      </w:r>
      <w:r w:rsidR="00357554" w:rsidRPr="0055718F">
        <w:rPr>
          <w:rFonts w:ascii="Arial" w:hAnsi="Arial" w:cs="Arial"/>
          <w:sz w:val="20"/>
          <w:szCs w:val="20"/>
          <w:lang w:val="uk-UA"/>
        </w:rPr>
        <w:t>.</w:t>
      </w:r>
    </w:p>
    <w:p w:rsidR="00B96739" w:rsidRPr="0055718F" w:rsidRDefault="008E2C80" w:rsidP="0055718F">
      <w:pPr>
        <w:pStyle w:val="a3"/>
        <w:numPr>
          <w:ilvl w:val="0"/>
          <w:numId w:val="13"/>
        </w:numPr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Учасник тендеру має довгострокову прибутковість з позитивним середнім річним операційним доходом протягом останніх трьох років.</w:t>
      </w:r>
    </w:p>
    <w:p w:rsidR="004620E5" w:rsidRPr="0055718F" w:rsidRDefault="004620E5" w:rsidP="0055718F">
      <w:pPr>
        <w:pStyle w:val="a3"/>
        <w:numPr>
          <w:ilvl w:val="0"/>
          <w:numId w:val="13"/>
        </w:numPr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 xml:space="preserve">Середній річний оборот протягом останніх </w:t>
      </w:r>
      <w:r w:rsidR="008E2C80" w:rsidRPr="0055718F">
        <w:rPr>
          <w:rFonts w:ascii="Arial" w:hAnsi="Arial" w:cs="Arial"/>
          <w:sz w:val="20"/>
          <w:szCs w:val="20"/>
          <w:lang w:val="uk-UA"/>
        </w:rPr>
        <w:t>трьох років становить не менше 800 </w:t>
      </w:r>
      <w:r w:rsidR="0033681C" w:rsidRPr="0055718F">
        <w:rPr>
          <w:rFonts w:ascii="Arial" w:hAnsi="Arial" w:cs="Arial"/>
          <w:sz w:val="20"/>
          <w:szCs w:val="20"/>
          <w:lang w:val="uk-UA"/>
        </w:rPr>
        <w:t>000</w:t>
      </w:r>
      <w:r w:rsidR="008E2C80" w:rsidRPr="0055718F">
        <w:rPr>
          <w:rFonts w:ascii="Arial" w:hAnsi="Arial" w:cs="Arial"/>
          <w:sz w:val="20"/>
          <w:szCs w:val="20"/>
          <w:lang w:val="uk-UA"/>
        </w:rPr>
        <w:t>,00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(</w:t>
      </w:r>
      <w:r w:rsidR="008E2C80" w:rsidRPr="0055718F">
        <w:rPr>
          <w:rFonts w:ascii="Arial" w:hAnsi="Arial" w:cs="Arial"/>
          <w:sz w:val="20"/>
          <w:szCs w:val="20"/>
          <w:lang w:val="uk-UA"/>
        </w:rPr>
        <w:t>вісімсот</w:t>
      </w:r>
      <w:r w:rsidR="0033681C" w:rsidRPr="0055718F">
        <w:rPr>
          <w:rFonts w:ascii="Arial" w:hAnsi="Arial" w:cs="Arial"/>
          <w:sz w:val="20"/>
          <w:szCs w:val="20"/>
          <w:lang w:val="uk-UA"/>
        </w:rPr>
        <w:t xml:space="preserve"> тисяч</w:t>
      </w:r>
      <w:r w:rsidRPr="0055718F">
        <w:rPr>
          <w:rFonts w:ascii="Arial" w:hAnsi="Arial" w:cs="Arial"/>
          <w:sz w:val="20"/>
          <w:szCs w:val="20"/>
          <w:lang w:val="uk-UA"/>
        </w:rPr>
        <w:t>) євро або еквівалент.</w:t>
      </w:r>
    </w:p>
    <w:p w:rsidR="00D11385" w:rsidRPr="0055718F" w:rsidRDefault="008E2C80" w:rsidP="0055718F">
      <w:pPr>
        <w:pStyle w:val="a3"/>
        <w:numPr>
          <w:ilvl w:val="0"/>
          <w:numId w:val="13"/>
        </w:numPr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 xml:space="preserve">Учасник тендеру повинен мати фінансову спроможність забезпечити постачання </w:t>
      </w:r>
      <w:r w:rsidR="00C7387B" w:rsidRPr="0055718F">
        <w:rPr>
          <w:rFonts w:ascii="Arial" w:hAnsi="Arial" w:cs="Arial"/>
          <w:sz w:val="20"/>
          <w:szCs w:val="20"/>
          <w:lang w:val="uk-UA"/>
        </w:rPr>
        <w:t>матеріалів та виконання робіт по контракту грошовим потоком на період 2 місяців у розмірі не меншому 250 000,00 (двісті п’ятдесят тисяч) євро чи еквівалент, беручи до уваги зобов’язання учасника Тендеру по інших контрактах.</w:t>
      </w:r>
    </w:p>
    <w:p w:rsidR="00D11385" w:rsidRPr="0055718F" w:rsidRDefault="00C7387B" w:rsidP="0055718F">
      <w:pPr>
        <w:pStyle w:val="a3"/>
        <w:numPr>
          <w:ilvl w:val="0"/>
          <w:numId w:val="13"/>
        </w:numPr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Судова історія. Систематичні виграші позовів проти Учасника тендера або будь-якого його партнера може привести до відхилення пропозиції.</w:t>
      </w:r>
    </w:p>
    <w:p w:rsidR="00D11385" w:rsidRPr="0055718F" w:rsidRDefault="001922E9" w:rsidP="0055718F">
      <w:pPr>
        <w:pStyle w:val="a3"/>
        <w:numPr>
          <w:ilvl w:val="0"/>
          <w:numId w:val="13"/>
        </w:numPr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Учасник тендеру має кваліфікований персонал</w:t>
      </w:r>
      <w:r w:rsidR="00E44977" w:rsidRPr="0055718F">
        <w:rPr>
          <w:rFonts w:ascii="Arial" w:hAnsi="Arial" w:cs="Arial"/>
          <w:sz w:val="20"/>
          <w:szCs w:val="20"/>
          <w:lang w:val="uk-UA"/>
        </w:rPr>
        <w:t>,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повинен надати </w:t>
      </w:r>
      <w:r w:rsidR="00E44977" w:rsidRPr="0055718F">
        <w:rPr>
          <w:rFonts w:ascii="Arial" w:hAnsi="Arial" w:cs="Arial"/>
          <w:sz w:val="20"/>
          <w:szCs w:val="20"/>
          <w:lang w:val="uk-UA"/>
        </w:rPr>
        <w:t xml:space="preserve">їх 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резюме і </w:t>
      </w:r>
      <w:r w:rsidR="00513BE4" w:rsidRPr="0055718F">
        <w:rPr>
          <w:rFonts w:ascii="Arial" w:hAnsi="Arial" w:cs="Arial"/>
          <w:sz w:val="20"/>
          <w:szCs w:val="20"/>
          <w:lang w:val="uk-UA"/>
        </w:rPr>
        <w:t>підтвердити їх відповідність</w:t>
      </w:r>
      <w:r w:rsidR="00E44977" w:rsidRPr="0055718F">
        <w:rPr>
          <w:rFonts w:ascii="Arial" w:hAnsi="Arial" w:cs="Arial"/>
          <w:sz w:val="20"/>
          <w:szCs w:val="20"/>
          <w:lang w:val="uk-UA"/>
        </w:rPr>
        <w:t xml:space="preserve"> наступним ключовим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по</w:t>
      </w:r>
      <w:r w:rsidR="00E44977" w:rsidRPr="0055718F">
        <w:rPr>
          <w:rFonts w:ascii="Arial" w:hAnsi="Arial" w:cs="Arial"/>
          <w:sz w:val="20"/>
          <w:szCs w:val="20"/>
          <w:lang w:val="uk-UA"/>
        </w:rPr>
        <w:t>садам</w:t>
      </w:r>
      <w:r w:rsidRPr="0055718F">
        <w:rPr>
          <w:rFonts w:ascii="Arial" w:hAnsi="Arial" w:cs="Arial"/>
          <w:sz w:val="20"/>
          <w:szCs w:val="20"/>
          <w:lang w:val="uk-UA"/>
        </w:rPr>
        <w:t>:</w:t>
      </w:r>
    </w:p>
    <w:p w:rsidR="00D11385" w:rsidRPr="0055718F" w:rsidRDefault="00D11385" w:rsidP="00D11385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Керівник Проекту (принаймні 15 років загального досвіду, 5 років досвіду подібних робіт і 3 роки досвіду управління подібними роботами),</w:t>
      </w:r>
    </w:p>
    <w:p w:rsidR="00D11385" w:rsidRPr="0055718F" w:rsidRDefault="00D11385" w:rsidP="00D11385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Проектант (принаймні 10 років загального досвіду, 5 років досвіду подібних робіт, 3 роки досвіду управління подібними роботами)</w:t>
      </w:r>
      <w:r w:rsidR="00E935F0" w:rsidRPr="0055718F">
        <w:rPr>
          <w:rFonts w:ascii="Arial" w:hAnsi="Arial" w:cs="Arial"/>
          <w:sz w:val="20"/>
          <w:szCs w:val="20"/>
          <w:lang w:val="uk-UA"/>
        </w:rPr>
        <w:t>,</w:t>
      </w:r>
    </w:p>
    <w:p w:rsidR="00D11385" w:rsidRPr="0055718F" w:rsidRDefault="00D11385" w:rsidP="00D11385">
      <w:pPr>
        <w:pStyle w:val="a3"/>
        <w:numPr>
          <w:ilvl w:val="0"/>
          <w:numId w:val="15"/>
        </w:numPr>
        <w:spacing w:before="0" w:beforeAutospacing="0" w:after="255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Керівник будівництва (принаймні 10 років загального досвіду, 5 років досвіду подібних робіт і 3 роки досвіду управління подібними роботами)</w:t>
      </w:r>
      <w:r w:rsidR="00E935F0" w:rsidRPr="0055718F">
        <w:rPr>
          <w:rFonts w:ascii="Arial" w:hAnsi="Arial" w:cs="Arial"/>
          <w:sz w:val="20"/>
          <w:szCs w:val="20"/>
          <w:lang w:val="uk-UA"/>
        </w:rPr>
        <w:t>.</w:t>
      </w:r>
    </w:p>
    <w:p w:rsidR="00D11385" w:rsidRPr="0055718F" w:rsidRDefault="00D11385" w:rsidP="0055718F">
      <w:pPr>
        <w:pStyle w:val="a3"/>
        <w:numPr>
          <w:ilvl w:val="0"/>
          <w:numId w:val="13"/>
        </w:numPr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Спільні підприємства та консорціуми повинні відповідати таким мінімальним</w:t>
      </w:r>
      <w:r w:rsidR="00E935F0"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кваліфікаційним </w:t>
      </w:r>
      <w:r w:rsidR="00E935F0" w:rsidRPr="0055718F">
        <w:rPr>
          <w:rFonts w:ascii="Arial" w:hAnsi="Arial" w:cs="Arial"/>
          <w:sz w:val="20"/>
          <w:szCs w:val="20"/>
          <w:lang w:val="uk-UA"/>
        </w:rPr>
        <w:t>критеріям</w:t>
      </w:r>
      <w:r w:rsidRPr="0055718F">
        <w:rPr>
          <w:rFonts w:ascii="Arial" w:hAnsi="Arial" w:cs="Arial"/>
          <w:sz w:val="20"/>
          <w:szCs w:val="20"/>
          <w:lang w:val="uk-UA"/>
        </w:rPr>
        <w:t>:</w:t>
      </w:r>
    </w:p>
    <w:p w:rsidR="00E935F0" w:rsidRPr="0055718F" w:rsidRDefault="00E935F0" w:rsidP="00E935F0">
      <w:pPr>
        <w:pStyle w:val="a3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Провідний партнер повинен задовольнити не менше 50 відсотків усіх кваліфікаційних критеріїв стосовно вищезазначе</w:t>
      </w:r>
      <w:r w:rsidR="0055718F">
        <w:rPr>
          <w:rFonts w:ascii="Arial" w:hAnsi="Arial" w:cs="Arial"/>
          <w:sz w:val="20"/>
          <w:szCs w:val="20"/>
          <w:lang w:val="uk-UA"/>
        </w:rPr>
        <w:t>но</w:t>
      </w:r>
      <w:r w:rsidRPr="0055718F">
        <w:rPr>
          <w:rFonts w:ascii="Arial" w:hAnsi="Arial" w:cs="Arial"/>
          <w:sz w:val="20"/>
          <w:szCs w:val="20"/>
          <w:lang w:val="uk-UA"/>
        </w:rPr>
        <w:t>го обороту та фінансового становища,</w:t>
      </w:r>
    </w:p>
    <w:p w:rsidR="00E935F0" w:rsidRPr="0055718F" w:rsidRDefault="00E935F0" w:rsidP="00E935F0">
      <w:pPr>
        <w:pStyle w:val="a3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Решта партнерів повинні задовольнити не менше 25 відсотків усіх кваліфікаційних критеріїв стосовно вищезазначе</w:t>
      </w:r>
      <w:r w:rsidR="0055718F">
        <w:rPr>
          <w:rFonts w:ascii="Arial" w:hAnsi="Arial" w:cs="Arial"/>
          <w:sz w:val="20"/>
          <w:szCs w:val="20"/>
          <w:lang w:val="uk-UA"/>
        </w:rPr>
        <w:t>но</w:t>
      </w:r>
      <w:r w:rsidRPr="0055718F">
        <w:rPr>
          <w:rFonts w:ascii="Arial" w:hAnsi="Arial" w:cs="Arial"/>
          <w:sz w:val="20"/>
          <w:szCs w:val="20"/>
          <w:lang w:val="uk-UA"/>
        </w:rPr>
        <w:t>го обороту та фінансового становища,</w:t>
      </w:r>
    </w:p>
    <w:p w:rsidR="00E935F0" w:rsidRPr="0055718F" w:rsidRDefault="00E935F0" w:rsidP="00E935F0">
      <w:pPr>
        <w:pStyle w:val="a3"/>
        <w:numPr>
          <w:ilvl w:val="0"/>
          <w:numId w:val="16"/>
        </w:numPr>
        <w:spacing w:before="0" w:beforeAutospacing="0" w:after="255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Спільні підприємства та Консорціуми повинні колективно задовольняти критерії стосовно персоналу, середньорічного обороту та фінансових позицій, визначених вище.</w:t>
      </w:r>
    </w:p>
    <w:p w:rsidR="00E935F0" w:rsidRPr="0055718F" w:rsidRDefault="00E935F0" w:rsidP="00812EE0">
      <w:pPr>
        <w:pStyle w:val="a3"/>
        <w:numPr>
          <w:ilvl w:val="0"/>
          <w:numId w:val="13"/>
        </w:numPr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Учасник тендеру і його персонал повинні мати і бути в змозі продемонструвати Замовнику всі необхідні ліцензії на будівництво та дозволи, передбачені законодавством України до моменту укладення контракту. Всі такі ліцензії та дозволи, мають бути чинними протягом усього терміну дії контракту.</w:t>
      </w:r>
    </w:p>
    <w:p w:rsidR="00A43FF6" w:rsidRPr="0055718F" w:rsidRDefault="00113E29" w:rsidP="0055718F">
      <w:pPr>
        <w:pStyle w:val="a3"/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Кваліфікаційні критерії детально описані у Тендерній документації.</w:t>
      </w:r>
    </w:p>
    <w:p w:rsidR="000304FB" w:rsidRPr="0055718F" w:rsidRDefault="00113E29" w:rsidP="0055718F">
      <w:pPr>
        <w:pStyle w:val="a3"/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 xml:space="preserve">Виконання Контракту передбачене </w:t>
      </w:r>
      <w:r w:rsidR="00594AE9" w:rsidRPr="0055718F">
        <w:rPr>
          <w:rFonts w:ascii="Arial" w:hAnsi="Arial" w:cs="Arial"/>
          <w:sz w:val="20"/>
          <w:szCs w:val="20"/>
          <w:lang w:val="uk-UA"/>
        </w:rPr>
        <w:t>протягом неопалювального періоду 2018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року.</w:t>
      </w:r>
    </w:p>
    <w:p w:rsidR="00EA5508" w:rsidRPr="0055718F" w:rsidRDefault="006A2BBB" w:rsidP="0055718F">
      <w:pPr>
        <w:pStyle w:val="a3"/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Тендерну документацію можна отримати в офісі за нижче</w:t>
      </w:r>
      <w:r w:rsidR="0055718F">
        <w:rPr>
          <w:rFonts w:ascii="Arial" w:hAnsi="Arial" w:cs="Arial"/>
          <w:sz w:val="20"/>
          <w:szCs w:val="20"/>
          <w:lang w:val="uk-UA"/>
        </w:rPr>
        <w:t xml:space="preserve"> </w:t>
      </w:r>
      <w:r w:rsidRPr="0055718F">
        <w:rPr>
          <w:rFonts w:ascii="Arial" w:hAnsi="Arial" w:cs="Arial"/>
          <w:sz w:val="20"/>
          <w:szCs w:val="20"/>
          <w:lang w:val="uk-UA"/>
        </w:rPr>
        <w:t>вказаною адресою після сплати безповоротного внеску у розмірі 200 євро для іноземних учасників тендеру і в еквівалентному розмірі вказаної суми в українській гривні (UAH) за курсом Національного банку на день оплати для українських учасників. Цей внесок включає в себе витрати на тиражування, доставку кур'єром та послуги зв'язку (з урахуванням ПДВ та без урахування комісії Банку та інших зборів, які Учасник повинен сплатити). Спосіб оплати - безготівкове зарахування коштів на будь-який із вказаних номерів рахунків для відповідної валюти:</w:t>
      </w:r>
    </w:p>
    <w:p w:rsidR="00662E13" w:rsidRPr="0055718F" w:rsidRDefault="00594AE9" w:rsidP="00662E13">
      <w:pPr>
        <w:suppressAutoHyphens/>
        <w:spacing w:line="276" w:lineRule="auto"/>
        <w:rPr>
          <w:rFonts w:ascii="Arial" w:hAnsi="Arial" w:cs="Arial"/>
          <w:sz w:val="20"/>
          <w:szCs w:val="20"/>
          <w:u w:val="single"/>
          <w:lang w:val="uk-UA"/>
        </w:rPr>
      </w:pPr>
      <w:r w:rsidRPr="0055718F">
        <w:rPr>
          <w:rFonts w:ascii="Arial" w:hAnsi="Arial" w:cs="Arial"/>
          <w:sz w:val="20"/>
          <w:szCs w:val="20"/>
          <w:u w:val="single"/>
          <w:lang w:val="uk-UA"/>
        </w:rPr>
        <w:t xml:space="preserve">Для платежів у </w:t>
      </w:r>
      <w:r w:rsidR="00662E13" w:rsidRPr="0055718F">
        <w:rPr>
          <w:rFonts w:ascii="Arial" w:hAnsi="Arial" w:cs="Arial"/>
          <w:sz w:val="20"/>
          <w:szCs w:val="20"/>
          <w:u w:val="single"/>
          <w:lang w:val="uk-UA"/>
        </w:rPr>
        <w:t xml:space="preserve">EUR: </w:t>
      </w:r>
    </w:p>
    <w:p w:rsidR="00594AE9" w:rsidRPr="0055718F" w:rsidRDefault="00662E13" w:rsidP="00594AE9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Account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# 26009252571 (EUR)</w:t>
      </w:r>
    </w:p>
    <w:p w:rsidR="00594AE9" w:rsidRPr="0055718F" w:rsidRDefault="00662E13" w:rsidP="00594AE9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Beneficiary’s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bank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>: UKRGASBANK</w:t>
      </w:r>
    </w:p>
    <w:p w:rsidR="00594AE9" w:rsidRPr="0055718F" w:rsidRDefault="00662E13" w:rsidP="00594AE9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Bank’s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address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: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Kyiv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Ukraine</w:t>
      </w:r>
      <w:proofErr w:type="spellEnd"/>
    </w:p>
    <w:p w:rsidR="00594AE9" w:rsidRPr="0055718F" w:rsidRDefault="00662E13" w:rsidP="00594AE9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SWIFT: UGASUAUK</w:t>
      </w:r>
    </w:p>
    <w:p w:rsidR="00662E13" w:rsidRPr="0055718F" w:rsidRDefault="00662E13" w:rsidP="0055718F">
      <w:pPr>
        <w:suppressAutoHyphens/>
        <w:spacing w:after="240"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Bank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code:320478</w:t>
      </w:r>
    </w:p>
    <w:p w:rsidR="00594AE9" w:rsidRPr="0055718F" w:rsidRDefault="00662E13" w:rsidP="00594AE9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Correspondent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bank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: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Deutsche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Bank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AG</w:t>
      </w:r>
    </w:p>
    <w:p w:rsidR="00594AE9" w:rsidRPr="0055718F" w:rsidRDefault="00662E13" w:rsidP="00594AE9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 xml:space="preserve">FRANKFURT-AM-MAIN,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Germany</w:t>
      </w:r>
      <w:proofErr w:type="spellEnd"/>
    </w:p>
    <w:p w:rsidR="00594AE9" w:rsidRPr="0055718F" w:rsidRDefault="00662E13" w:rsidP="00594AE9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SWIFT: DEUTDEFF</w:t>
      </w:r>
    </w:p>
    <w:p w:rsidR="00594AE9" w:rsidRPr="0055718F" w:rsidRDefault="00662E13" w:rsidP="00594AE9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Correspondent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account:100947080800</w:t>
      </w:r>
    </w:p>
    <w:p w:rsidR="00662E13" w:rsidRPr="0055718F" w:rsidRDefault="00662E13" w:rsidP="0055718F">
      <w:pPr>
        <w:suppressAutoHyphens/>
        <w:spacing w:after="240"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Beneficiary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: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State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Communal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Enterprise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"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LutskTeplo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>"</w:t>
      </w:r>
    </w:p>
    <w:p w:rsidR="00594AE9" w:rsidRPr="0055718F" w:rsidRDefault="00662E13" w:rsidP="00812EE0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Correspondent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bank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: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UniCredit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Bank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AG</w:t>
      </w:r>
    </w:p>
    <w:p w:rsidR="00594AE9" w:rsidRPr="0055718F" w:rsidRDefault="00662E13" w:rsidP="00594AE9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Munich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Germany</w:t>
      </w:r>
      <w:proofErr w:type="spellEnd"/>
    </w:p>
    <w:p w:rsidR="00594AE9" w:rsidRPr="0055718F" w:rsidRDefault="00662E13" w:rsidP="00594AE9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SWIFT: HYVEDEMM</w:t>
      </w:r>
    </w:p>
    <w:p w:rsidR="00594AE9" w:rsidRPr="0055718F" w:rsidRDefault="00662E13" w:rsidP="00594AE9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Correspondent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account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>: 69109594</w:t>
      </w:r>
    </w:p>
    <w:p w:rsidR="00594AE9" w:rsidRPr="0055718F" w:rsidRDefault="00662E13" w:rsidP="0055718F">
      <w:pPr>
        <w:suppressAutoHyphens/>
        <w:spacing w:after="240"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Beneficiary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: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State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Communal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Enterprise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"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LutskTeplo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>"</w:t>
      </w:r>
    </w:p>
    <w:p w:rsidR="00662E13" w:rsidRPr="0055718F" w:rsidRDefault="00662E13" w:rsidP="00662E13">
      <w:pPr>
        <w:suppressAutoHyphens/>
        <w:spacing w:line="276" w:lineRule="auto"/>
        <w:rPr>
          <w:rFonts w:ascii="Arial" w:hAnsi="Arial" w:cs="Arial"/>
          <w:sz w:val="20"/>
          <w:szCs w:val="20"/>
          <w:u w:val="single"/>
          <w:lang w:val="uk-UA"/>
        </w:rPr>
      </w:pPr>
      <w:r w:rsidRPr="0055718F">
        <w:rPr>
          <w:rFonts w:ascii="Arial" w:hAnsi="Arial" w:cs="Arial"/>
          <w:sz w:val="20"/>
          <w:szCs w:val="20"/>
          <w:u w:val="single"/>
          <w:lang w:val="uk-UA"/>
        </w:rPr>
        <w:t xml:space="preserve">Для </w:t>
      </w:r>
      <w:r w:rsidR="00E61CA1" w:rsidRPr="0055718F">
        <w:rPr>
          <w:rFonts w:ascii="Arial" w:hAnsi="Arial" w:cs="Arial"/>
          <w:sz w:val="20"/>
          <w:szCs w:val="20"/>
          <w:u w:val="single"/>
          <w:lang w:val="uk-UA"/>
        </w:rPr>
        <w:t>платежів у гривнях</w:t>
      </w:r>
      <w:r w:rsidRPr="0055718F">
        <w:rPr>
          <w:rFonts w:ascii="Arial" w:hAnsi="Arial" w:cs="Arial"/>
          <w:sz w:val="20"/>
          <w:szCs w:val="20"/>
          <w:u w:val="single"/>
          <w:lang w:val="uk-UA"/>
        </w:rPr>
        <w:t xml:space="preserve"> (UAH):</w:t>
      </w:r>
    </w:p>
    <w:p w:rsidR="00812EE0" w:rsidRPr="0055718F" w:rsidRDefault="00662E13" w:rsidP="00812EE0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Державне Комунальне підприємство «ЛуцькТепло» Луцької міської ради</w:t>
      </w:r>
    </w:p>
    <w:p w:rsidR="00812EE0" w:rsidRPr="0055718F" w:rsidRDefault="00662E13" w:rsidP="00812EE0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ЄДРПОУ 30391925</w:t>
      </w:r>
    </w:p>
    <w:p w:rsidR="00812EE0" w:rsidRPr="0055718F" w:rsidRDefault="00662E13" w:rsidP="00812EE0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Р/р 26009252571</w:t>
      </w:r>
      <w:r w:rsidR="00E61CA1"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r w:rsidRPr="0055718F">
        <w:rPr>
          <w:rFonts w:ascii="Arial" w:hAnsi="Arial" w:cs="Arial"/>
          <w:sz w:val="20"/>
          <w:szCs w:val="20"/>
          <w:lang w:val="uk-UA"/>
        </w:rPr>
        <w:t>ПАТ «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Укргазбанк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»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м.Київ</w:t>
      </w:r>
      <w:proofErr w:type="spellEnd"/>
    </w:p>
    <w:p w:rsidR="00812EE0" w:rsidRPr="0055718F" w:rsidRDefault="00662E13" w:rsidP="00812EE0">
      <w:pPr>
        <w:suppressAutoHyphens/>
        <w:spacing w:line="276" w:lineRule="auto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Код банку (МФО): 320478</w:t>
      </w:r>
    </w:p>
    <w:p w:rsidR="00662E13" w:rsidRPr="0055718F" w:rsidRDefault="00662E13" w:rsidP="0055718F">
      <w:pPr>
        <w:suppressAutoHyphens/>
        <w:spacing w:after="240" w:line="276" w:lineRule="auto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Адреса: 43021</w:t>
      </w:r>
      <w:r w:rsidR="00812EE0" w:rsidRPr="0055718F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м.Луцьк</w:t>
      </w:r>
      <w:proofErr w:type="spellEnd"/>
      <w:r w:rsidR="00812EE0" w:rsidRPr="0055718F">
        <w:rPr>
          <w:rFonts w:ascii="Arial" w:hAnsi="Arial" w:cs="Arial"/>
          <w:sz w:val="20"/>
          <w:szCs w:val="20"/>
          <w:lang w:val="uk-UA"/>
        </w:rPr>
        <w:t>,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55718F">
        <w:rPr>
          <w:rFonts w:ascii="Arial" w:hAnsi="Arial" w:cs="Arial"/>
          <w:sz w:val="20"/>
          <w:szCs w:val="20"/>
          <w:lang w:val="uk-UA"/>
        </w:rPr>
        <w:t>вул.Гулака</w:t>
      </w:r>
      <w:proofErr w:type="spellEnd"/>
      <w:r w:rsidRPr="0055718F">
        <w:rPr>
          <w:rFonts w:ascii="Arial" w:hAnsi="Arial" w:cs="Arial"/>
          <w:sz w:val="20"/>
          <w:szCs w:val="20"/>
          <w:lang w:val="uk-UA"/>
        </w:rPr>
        <w:t xml:space="preserve"> Артемовського,</w:t>
      </w:r>
      <w:r w:rsidR="00812EE0"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r w:rsidRPr="0055718F">
        <w:rPr>
          <w:rFonts w:ascii="Arial" w:hAnsi="Arial" w:cs="Arial"/>
          <w:sz w:val="20"/>
          <w:szCs w:val="20"/>
          <w:lang w:val="uk-UA"/>
        </w:rPr>
        <w:t>20</w:t>
      </w:r>
    </w:p>
    <w:p w:rsidR="00D75B4C" w:rsidRPr="0055718F" w:rsidRDefault="00917CDE" w:rsidP="00812EE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</w:pPr>
      <w:r w:rsidRPr="0055718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>Необхідно вказати у платіжному документі наступне:</w:t>
      </w:r>
    </w:p>
    <w:p w:rsidR="00917CDE" w:rsidRPr="0055718F" w:rsidRDefault="00812EE0" w:rsidP="00917C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</w:pPr>
      <w:r w:rsidRPr="0055718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>-</w:t>
      </w:r>
      <w:r w:rsidRPr="0055718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ab/>
        <w:t>н</w:t>
      </w:r>
      <w:r w:rsidR="00917CDE" w:rsidRPr="0055718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>айменування платника;</w:t>
      </w:r>
    </w:p>
    <w:p w:rsidR="00917CDE" w:rsidRPr="0055718F" w:rsidRDefault="00812EE0" w:rsidP="00917C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</w:pPr>
      <w:r w:rsidRPr="0055718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>-</w:t>
      </w:r>
      <w:r w:rsidRPr="0055718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ab/>
        <w:t>на</w:t>
      </w:r>
      <w:r w:rsidR="00917CDE" w:rsidRPr="0055718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 xml:space="preserve">йменування </w:t>
      </w:r>
      <w:proofErr w:type="spellStart"/>
      <w:r w:rsidR="00917CDE" w:rsidRPr="0055718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>бенефіціара</w:t>
      </w:r>
      <w:proofErr w:type="spellEnd"/>
      <w:r w:rsidR="00917CDE" w:rsidRPr="0055718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 xml:space="preserve"> (Державне комунальне підприємство «Луцьктепло») і</w:t>
      </w:r>
    </w:p>
    <w:p w:rsidR="00917CDE" w:rsidRPr="0055718F" w:rsidRDefault="00812EE0" w:rsidP="0055718F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</w:pPr>
      <w:r w:rsidRPr="0055718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>-</w:t>
      </w:r>
      <w:r w:rsidRPr="0055718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ab/>
        <w:t>п</w:t>
      </w:r>
      <w:r w:rsidR="00917CDE" w:rsidRPr="0055718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 xml:space="preserve">ризначення платежу (за тендерну документацію </w:t>
      </w:r>
      <w:r w:rsidRPr="0055718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>по Лоту 5</w:t>
      </w:r>
      <w:r w:rsidR="00917CDE" w:rsidRPr="0055718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>)</w:t>
      </w:r>
    </w:p>
    <w:p w:rsidR="002F104A" w:rsidRPr="0055718F" w:rsidRDefault="00FA1233" w:rsidP="0055718F">
      <w:pPr>
        <w:pStyle w:val="a3"/>
        <w:spacing w:after="24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 xml:space="preserve">Після отримання відповідного підтвердження оплати </w:t>
      </w:r>
      <w:r w:rsidR="00812EE0" w:rsidRPr="0055718F">
        <w:rPr>
          <w:rFonts w:ascii="Arial" w:hAnsi="Arial" w:cs="Arial"/>
          <w:sz w:val="20"/>
          <w:szCs w:val="20"/>
          <w:lang w:val="uk-UA"/>
        </w:rPr>
        <w:t>безповоротного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внеску, документи будуть </w:t>
      </w:r>
      <w:r w:rsidR="00864051" w:rsidRPr="0055718F">
        <w:rPr>
          <w:rFonts w:ascii="Arial" w:hAnsi="Arial" w:cs="Arial"/>
          <w:sz w:val="20"/>
          <w:szCs w:val="20"/>
          <w:lang w:val="uk-UA"/>
        </w:rPr>
        <w:t>якнайшвидше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відправлені кур'єрською поштою, проте, </w:t>
      </w:r>
      <w:r w:rsidR="00864051" w:rsidRPr="0055718F">
        <w:rPr>
          <w:rFonts w:ascii="Arial" w:hAnsi="Arial" w:cs="Arial"/>
          <w:sz w:val="20"/>
          <w:szCs w:val="20"/>
          <w:lang w:val="uk-UA"/>
        </w:rPr>
        <w:t xml:space="preserve">підприємство не несе 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ніякої відповідальності за </w:t>
      </w:r>
      <w:r w:rsidR="00DD1063" w:rsidRPr="0055718F">
        <w:rPr>
          <w:rFonts w:ascii="Arial" w:hAnsi="Arial" w:cs="Arial"/>
          <w:sz w:val="20"/>
          <w:szCs w:val="20"/>
          <w:lang w:val="uk-UA"/>
        </w:rPr>
        <w:t xml:space="preserve">їх 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втрату або несвоєчасну доставку. </w:t>
      </w:r>
      <w:r w:rsidR="00812EE0" w:rsidRPr="0055718F">
        <w:rPr>
          <w:rFonts w:ascii="Arial" w:hAnsi="Arial" w:cs="Arial"/>
          <w:sz w:val="20"/>
          <w:szCs w:val="20"/>
          <w:lang w:val="uk-UA"/>
        </w:rPr>
        <w:t xml:space="preserve">Крім того, на прохання учасника тендеру, документи також можуть бути відправлені в електронному вигляді, після презентації потенційним учасником відповідного підтвердження оплати безповоротного внеску. У разі розбіжностей між електронною і друкованою копіями документів, друкований екземпляр має переважну силу. </w:t>
      </w:r>
    </w:p>
    <w:p w:rsidR="00994A67" w:rsidRPr="0055718F" w:rsidRDefault="002F104A" w:rsidP="0055718F">
      <w:pPr>
        <w:pStyle w:val="a3"/>
        <w:spacing w:before="0" w:beforeAutospacing="0" w:after="24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Попередня зустріч</w:t>
      </w:r>
      <w:r w:rsidR="00994A67"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r w:rsidRPr="0055718F">
        <w:rPr>
          <w:rFonts w:ascii="Arial" w:hAnsi="Arial" w:cs="Arial"/>
          <w:sz w:val="20"/>
          <w:szCs w:val="20"/>
          <w:lang w:val="uk-UA"/>
        </w:rPr>
        <w:t>/ відвідува</w:t>
      </w:r>
      <w:r w:rsidR="009902F4" w:rsidRPr="0055718F">
        <w:rPr>
          <w:rFonts w:ascii="Arial" w:hAnsi="Arial" w:cs="Arial"/>
          <w:sz w:val="20"/>
          <w:szCs w:val="20"/>
          <w:lang w:val="uk-UA"/>
        </w:rPr>
        <w:t xml:space="preserve">ння місця </w:t>
      </w:r>
      <w:r w:rsidRPr="0055718F">
        <w:rPr>
          <w:rFonts w:ascii="Arial" w:hAnsi="Arial" w:cs="Arial"/>
          <w:sz w:val="20"/>
          <w:szCs w:val="20"/>
          <w:lang w:val="uk-UA"/>
        </w:rPr>
        <w:t>проведення робіт</w:t>
      </w:r>
      <w:r w:rsidR="006B4FFA"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r w:rsidR="00337FC6" w:rsidRPr="0055718F">
        <w:rPr>
          <w:rFonts w:ascii="Arial" w:hAnsi="Arial" w:cs="Arial"/>
          <w:sz w:val="20"/>
          <w:szCs w:val="20"/>
          <w:lang w:val="uk-UA"/>
        </w:rPr>
        <w:t xml:space="preserve">відбудеться </w:t>
      </w:r>
      <w:r w:rsidRPr="0055718F">
        <w:rPr>
          <w:rFonts w:ascii="Arial" w:hAnsi="Arial" w:cs="Arial"/>
          <w:sz w:val="20"/>
          <w:szCs w:val="20"/>
          <w:lang w:val="uk-UA"/>
        </w:rPr>
        <w:t>1</w:t>
      </w:r>
      <w:r w:rsidR="00121C3C" w:rsidRPr="0055718F">
        <w:rPr>
          <w:rFonts w:ascii="Arial" w:hAnsi="Arial" w:cs="Arial"/>
          <w:sz w:val="20"/>
          <w:szCs w:val="20"/>
          <w:lang w:val="uk-UA"/>
        </w:rPr>
        <w:t>3 лютого</w:t>
      </w:r>
      <w:r w:rsidR="00337FC6" w:rsidRPr="0055718F">
        <w:rPr>
          <w:rFonts w:ascii="Arial" w:hAnsi="Arial" w:cs="Arial"/>
          <w:sz w:val="20"/>
          <w:szCs w:val="20"/>
          <w:lang w:val="uk-UA"/>
        </w:rPr>
        <w:t xml:space="preserve"> 201</w:t>
      </w:r>
      <w:r w:rsidRPr="0055718F">
        <w:rPr>
          <w:rFonts w:ascii="Arial" w:hAnsi="Arial" w:cs="Arial"/>
          <w:sz w:val="20"/>
          <w:szCs w:val="20"/>
          <w:lang w:val="uk-UA"/>
        </w:rPr>
        <w:t>8</w:t>
      </w:r>
      <w:r w:rsidR="00337FC6" w:rsidRPr="0055718F">
        <w:rPr>
          <w:rFonts w:ascii="Arial" w:hAnsi="Arial" w:cs="Arial"/>
          <w:sz w:val="20"/>
          <w:szCs w:val="20"/>
          <w:lang w:val="uk-UA"/>
        </w:rPr>
        <w:t xml:space="preserve"> року і почнеться о 10:00</w:t>
      </w:r>
      <w:r w:rsidR="00121C3C" w:rsidRPr="0055718F">
        <w:rPr>
          <w:rFonts w:ascii="Arial" w:hAnsi="Arial" w:cs="Arial"/>
          <w:sz w:val="20"/>
          <w:szCs w:val="20"/>
          <w:lang w:val="uk-UA"/>
        </w:rPr>
        <w:t xml:space="preserve"> (місцевий час</w:t>
      </w:r>
      <w:r w:rsidRPr="0055718F">
        <w:rPr>
          <w:rFonts w:ascii="Arial" w:hAnsi="Arial" w:cs="Arial"/>
          <w:sz w:val="20"/>
          <w:szCs w:val="20"/>
          <w:lang w:val="uk-UA"/>
        </w:rPr>
        <w:t>)</w:t>
      </w:r>
      <w:r w:rsidR="00337FC6" w:rsidRPr="0055718F">
        <w:rPr>
          <w:rFonts w:ascii="Arial" w:hAnsi="Arial" w:cs="Arial"/>
          <w:sz w:val="20"/>
          <w:szCs w:val="20"/>
          <w:lang w:val="uk-UA"/>
        </w:rPr>
        <w:t xml:space="preserve"> за адресою: Україна, м. Луцьк, вул. Гулака-Артемовського, 20.</w:t>
      </w:r>
    </w:p>
    <w:p w:rsidR="002F104A" w:rsidRPr="0055718F" w:rsidRDefault="00337FC6" w:rsidP="0055718F">
      <w:pPr>
        <w:pStyle w:val="a3"/>
        <w:spacing w:before="0" w:beforeAutospacing="0" w:after="24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 xml:space="preserve">Всі запити щодо роз'яснень повинні бути отримані Замовником до </w:t>
      </w:r>
      <w:r w:rsidR="00121C3C" w:rsidRPr="0055718F">
        <w:rPr>
          <w:rFonts w:ascii="Arial" w:hAnsi="Arial" w:cs="Arial"/>
          <w:sz w:val="20"/>
          <w:szCs w:val="20"/>
          <w:lang w:val="uk-UA"/>
        </w:rPr>
        <w:t>2</w:t>
      </w:r>
      <w:r w:rsidR="002F104A" w:rsidRPr="0055718F">
        <w:rPr>
          <w:rFonts w:ascii="Arial" w:hAnsi="Arial" w:cs="Arial"/>
          <w:sz w:val="20"/>
          <w:szCs w:val="20"/>
          <w:lang w:val="uk-UA"/>
        </w:rPr>
        <w:t>0</w:t>
      </w:r>
      <w:r w:rsidR="00121C3C" w:rsidRPr="0055718F">
        <w:rPr>
          <w:rFonts w:ascii="Arial" w:hAnsi="Arial" w:cs="Arial"/>
          <w:sz w:val="20"/>
          <w:szCs w:val="20"/>
          <w:lang w:val="uk-UA"/>
        </w:rPr>
        <w:t xml:space="preserve"> </w:t>
      </w:r>
      <w:r w:rsidR="002F104A" w:rsidRPr="0055718F">
        <w:rPr>
          <w:rFonts w:ascii="Arial" w:hAnsi="Arial" w:cs="Arial"/>
          <w:sz w:val="20"/>
          <w:szCs w:val="20"/>
          <w:lang w:val="uk-UA"/>
        </w:rPr>
        <w:t>лютого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201</w:t>
      </w:r>
      <w:r w:rsidR="002F104A" w:rsidRPr="0055718F">
        <w:rPr>
          <w:rFonts w:ascii="Arial" w:hAnsi="Arial" w:cs="Arial"/>
          <w:sz w:val="20"/>
          <w:szCs w:val="20"/>
          <w:lang w:val="uk-UA"/>
        </w:rPr>
        <w:t>8 року, 12</w:t>
      </w:r>
      <w:r w:rsidRPr="0055718F">
        <w:rPr>
          <w:rFonts w:ascii="Arial" w:hAnsi="Arial" w:cs="Arial"/>
          <w:sz w:val="20"/>
          <w:szCs w:val="20"/>
          <w:lang w:val="uk-UA"/>
        </w:rPr>
        <w:t>:00</w:t>
      </w:r>
      <w:r w:rsidR="00121C3C" w:rsidRPr="0055718F">
        <w:rPr>
          <w:rFonts w:ascii="Arial" w:hAnsi="Arial" w:cs="Arial"/>
          <w:sz w:val="20"/>
          <w:szCs w:val="20"/>
          <w:lang w:val="uk-UA"/>
        </w:rPr>
        <w:t xml:space="preserve"> (за місцевим часом)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. </w:t>
      </w:r>
    </w:p>
    <w:p w:rsidR="00994A67" w:rsidRPr="0055718F" w:rsidRDefault="00337FC6" w:rsidP="0055718F">
      <w:pPr>
        <w:pStyle w:val="a3"/>
        <w:spacing w:before="0" w:beforeAutospacing="0" w:after="24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 xml:space="preserve">Будь ласка, зверніть увагу, що всі </w:t>
      </w:r>
      <w:r w:rsidR="002F104A" w:rsidRPr="0055718F">
        <w:rPr>
          <w:rFonts w:ascii="Arial" w:hAnsi="Arial" w:cs="Arial"/>
          <w:sz w:val="20"/>
          <w:szCs w:val="20"/>
          <w:lang w:val="uk-UA"/>
        </w:rPr>
        <w:t>запити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щодо роз'яснень, отримані після вказаного терміну, не розглядатимуться.</w:t>
      </w:r>
    </w:p>
    <w:p w:rsidR="002F104A" w:rsidRPr="0055718F" w:rsidRDefault="002F104A" w:rsidP="0055718F">
      <w:pPr>
        <w:pStyle w:val="a3"/>
        <w:spacing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 xml:space="preserve">Всі тендерні пропозиції мають супроводжуватися гарантією у розмірі 16 000 (шістнадцять тисяч) євро або в еквівалентній сумі в українській гривні за курсом Національного банку України на дату повідомлення про необхідність надання тендерної гарантії, і повинні бути доставлені за нижче вказаною адресою </w:t>
      </w:r>
      <w:r w:rsidRPr="0055718F">
        <w:rPr>
          <w:rFonts w:ascii="Arial" w:hAnsi="Arial" w:cs="Arial"/>
          <w:b/>
          <w:sz w:val="20"/>
          <w:szCs w:val="20"/>
          <w:lang w:val="uk-UA"/>
        </w:rPr>
        <w:t>не пізніше 11:00 год. (за місцевим часом) 20 березня 2018 року</w:t>
      </w:r>
      <w:r w:rsidRPr="0055718F">
        <w:rPr>
          <w:rFonts w:ascii="Arial" w:hAnsi="Arial" w:cs="Arial"/>
          <w:sz w:val="20"/>
          <w:szCs w:val="20"/>
          <w:lang w:val="uk-UA"/>
        </w:rPr>
        <w:t>, де вони будуть розкриті у присутності представників учасників тендеру, які мають бажання бути присутніми.</w:t>
      </w:r>
    </w:p>
    <w:p w:rsidR="002F104A" w:rsidRPr="0055718F" w:rsidRDefault="002F104A" w:rsidP="0055718F">
      <w:pPr>
        <w:pStyle w:val="a3"/>
        <w:spacing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 xml:space="preserve">Учасники тендеру повинні доставити свої конкурсні пропозиції в офіс за вказаною нижче адресою </w:t>
      </w:r>
      <w:r w:rsidRPr="0055718F">
        <w:rPr>
          <w:rFonts w:ascii="Arial" w:hAnsi="Arial" w:cs="Arial"/>
          <w:b/>
          <w:sz w:val="20"/>
          <w:szCs w:val="20"/>
          <w:lang w:val="uk-UA"/>
        </w:rPr>
        <w:t>не пізніше 11:00 год. (за місцевим часом) 2</w:t>
      </w:r>
      <w:r w:rsidR="00852879" w:rsidRPr="0055718F">
        <w:rPr>
          <w:rFonts w:ascii="Arial" w:hAnsi="Arial" w:cs="Arial"/>
          <w:b/>
          <w:sz w:val="20"/>
          <w:szCs w:val="20"/>
          <w:lang w:val="uk-UA"/>
        </w:rPr>
        <w:t>0</w:t>
      </w:r>
      <w:r w:rsidRPr="0055718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852879" w:rsidRPr="0055718F">
        <w:rPr>
          <w:rFonts w:ascii="Arial" w:hAnsi="Arial" w:cs="Arial"/>
          <w:b/>
          <w:sz w:val="20"/>
          <w:szCs w:val="20"/>
          <w:lang w:val="uk-UA"/>
        </w:rPr>
        <w:t>березня</w:t>
      </w:r>
      <w:r w:rsidRPr="0055718F">
        <w:rPr>
          <w:rFonts w:ascii="Arial" w:hAnsi="Arial" w:cs="Arial"/>
          <w:b/>
          <w:sz w:val="20"/>
          <w:szCs w:val="20"/>
          <w:lang w:val="uk-UA"/>
        </w:rPr>
        <w:t xml:space="preserve"> 201</w:t>
      </w:r>
      <w:r w:rsidR="00852879" w:rsidRPr="0055718F">
        <w:rPr>
          <w:rFonts w:ascii="Arial" w:hAnsi="Arial" w:cs="Arial"/>
          <w:b/>
          <w:sz w:val="20"/>
          <w:szCs w:val="20"/>
          <w:lang w:val="uk-UA"/>
        </w:rPr>
        <w:t>8</w:t>
      </w:r>
      <w:r w:rsidRPr="0055718F">
        <w:rPr>
          <w:rFonts w:ascii="Arial" w:hAnsi="Arial" w:cs="Arial"/>
          <w:b/>
          <w:sz w:val="20"/>
          <w:szCs w:val="20"/>
          <w:lang w:val="uk-UA"/>
        </w:rPr>
        <w:t xml:space="preserve"> року</w:t>
      </w:r>
      <w:r w:rsidRPr="0055718F">
        <w:rPr>
          <w:rFonts w:ascii="Arial" w:hAnsi="Arial" w:cs="Arial"/>
          <w:sz w:val="20"/>
          <w:szCs w:val="20"/>
          <w:lang w:val="uk-UA"/>
        </w:rPr>
        <w:t>, де вони будуть відкриті у присутності представників учасників тендеру, які виявили бажання бути присутніми.</w:t>
      </w:r>
    </w:p>
    <w:p w:rsidR="00852879" w:rsidRPr="0055718F" w:rsidRDefault="00852879" w:rsidP="0055718F">
      <w:pPr>
        <w:pStyle w:val="a3"/>
        <w:spacing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Правила закупівель, що використовуються – Політика та правила банківських закупівель (PP&amp;R), можна переглянути за адресою:</w:t>
      </w:r>
    </w:p>
    <w:p w:rsidR="00852879" w:rsidRPr="0055718F" w:rsidRDefault="0055004E" w:rsidP="0055718F">
      <w:pPr>
        <w:pStyle w:val="a3"/>
        <w:spacing w:after="240" w:afterAutospacing="0"/>
        <w:rPr>
          <w:rFonts w:ascii="Arial" w:hAnsi="Arial" w:cs="Arial"/>
          <w:sz w:val="20"/>
          <w:szCs w:val="20"/>
          <w:lang w:val="uk-UA"/>
        </w:rPr>
      </w:pPr>
      <w:hyperlink r:id="rId11" w:history="1">
        <w:r w:rsidR="00852879" w:rsidRPr="0055718F">
          <w:rPr>
            <w:rStyle w:val="a5"/>
            <w:rFonts w:ascii="Arial" w:hAnsi="Arial" w:cs="Arial"/>
            <w:sz w:val="20"/>
            <w:szCs w:val="20"/>
            <w:lang w:val="uk-UA"/>
          </w:rPr>
          <w:t>http://www.ebrd.com/news/publications/policies/procurement-policies-and-rules.html</w:t>
        </w:r>
      </w:hyperlink>
      <w:r w:rsidR="00852879" w:rsidRPr="0055718F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2F104A" w:rsidRPr="0055718F" w:rsidRDefault="002F104A" w:rsidP="0055718F">
      <w:pPr>
        <w:pStyle w:val="a3"/>
        <w:spacing w:before="0" w:beforeAutospacing="0" w:after="240" w:afterAutospacing="0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 xml:space="preserve">Реєстр потенційних учасників торгів, які придбали тендерні документи </w:t>
      </w:r>
      <w:r w:rsidR="00852879" w:rsidRPr="0055718F">
        <w:rPr>
          <w:rFonts w:ascii="Arial" w:hAnsi="Arial" w:cs="Arial"/>
          <w:sz w:val="20"/>
          <w:szCs w:val="20"/>
          <w:lang w:val="uk-UA"/>
        </w:rPr>
        <w:t>можна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перевір</w:t>
      </w:r>
      <w:r w:rsidR="00852879" w:rsidRPr="0055718F">
        <w:rPr>
          <w:rFonts w:ascii="Arial" w:hAnsi="Arial" w:cs="Arial"/>
          <w:sz w:val="20"/>
          <w:szCs w:val="20"/>
          <w:lang w:val="uk-UA"/>
        </w:rPr>
        <w:t>ити</w:t>
      </w:r>
      <w:r w:rsidRPr="0055718F">
        <w:rPr>
          <w:rFonts w:ascii="Arial" w:hAnsi="Arial" w:cs="Arial"/>
          <w:sz w:val="20"/>
          <w:szCs w:val="20"/>
          <w:lang w:val="uk-UA"/>
        </w:rPr>
        <w:t xml:space="preserve"> за вказаною нижче адресою.</w:t>
      </w:r>
    </w:p>
    <w:p w:rsidR="000304FB" w:rsidRPr="0055718F" w:rsidRDefault="002F104A" w:rsidP="0055718F">
      <w:pPr>
        <w:pStyle w:val="a3"/>
        <w:rPr>
          <w:rFonts w:ascii="Arial" w:hAnsi="Arial" w:cs="Arial"/>
          <w:sz w:val="20"/>
          <w:szCs w:val="20"/>
          <w:lang w:val="uk-UA"/>
        </w:rPr>
      </w:pPr>
      <w:r w:rsidRPr="0055718F">
        <w:rPr>
          <w:rFonts w:ascii="Arial" w:hAnsi="Arial" w:cs="Arial"/>
          <w:sz w:val="20"/>
          <w:szCs w:val="20"/>
          <w:lang w:val="uk-UA"/>
        </w:rPr>
        <w:t>Потенційні учасники тендеру можуть отримати додаткову інформацію, а також ознайомитися і придбати тендерну документацію за наступною адресою: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52879" w:rsidRPr="0055718F" w:rsidTr="0055004E">
        <w:tc>
          <w:tcPr>
            <w:tcW w:w="3085" w:type="dxa"/>
            <w:shd w:val="clear" w:color="auto" w:fill="auto"/>
          </w:tcPr>
          <w:p w:rsidR="00852879" w:rsidRPr="0055004E" w:rsidRDefault="00852879" w:rsidP="0055004E">
            <w:pPr>
              <w:pStyle w:val="a3"/>
              <w:spacing w:after="255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004E">
              <w:rPr>
                <w:rStyle w:val="a4"/>
                <w:rFonts w:ascii="Arial" w:hAnsi="Arial" w:cs="Arial"/>
                <w:sz w:val="20"/>
                <w:szCs w:val="20"/>
                <w:lang w:val="uk-UA"/>
              </w:rPr>
              <w:t>Контактна особа:</w:t>
            </w:r>
          </w:p>
        </w:tc>
        <w:tc>
          <w:tcPr>
            <w:tcW w:w="6486" w:type="dxa"/>
            <w:shd w:val="clear" w:color="auto" w:fill="auto"/>
          </w:tcPr>
          <w:p w:rsidR="00852879" w:rsidRPr="0055004E" w:rsidRDefault="00852879" w:rsidP="0055004E">
            <w:pPr>
              <w:pStyle w:val="a3"/>
              <w:spacing w:after="255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004E">
              <w:rPr>
                <w:rStyle w:val="a4"/>
                <w:rFonts w:ascii="Arial" w:hAnsi="Arial" w:cs="Arial"/>
                <w:b w:val="0"/>
                <w:sz w:val="20"/>
                <w:szCs w:val="20"/>
                <w:lang w:val="uk-UA"/>
              </w:rPr>
              <w:t>Богдан Іванович Карачевський</w:t>
            </w:r>
          </w:p>
        </w:tc>
      </w:tr>
      <w:tr w:rsidR="00852879" w:rsidRPr="0055718F" w:rsidTr="0055004E">
        <w:tc>
          <w:tcPr>
            <w:tcW w:w="3085" w:type="dxa"/>
            <w:shd w:val="clear" w:color="auto" w:fill="auto"/>
          </w:tcPr>
          <w:p w:rsidR="00852879" w:rsidRPr="0055004E" w:rsidRDefault="00852879" w:rsidP="0055004E">
            <w:pPr>
              <w:pStyle w:val="a3"/>
              <w:spacing w:after="255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004E">
              <w:rPr>
                <w:rStyle w:val="a4"/>
                <w:rFonts w:ascii="Arial" w:hAnsi="Arial" w:cs="Arial"/>
                <w:sz w:val="20"/>
                <w:szCs w:val="20"/>
                <w:lang w:val="uk-UA"/>
              </w:rPr>
              <w:t>Організація, яка проводить закупівлі:</w:t>
            </w:r>
          </w:p>
        </w:tc>
        <w:tc>
          <w:tcPr>
            <w:tcW w:w="6486" w:type="dxa"/>
            <w:shd w:val="clear" w:color="auto" w:fill="auto"/>
          </w:tcPr>
          <w:p w:rsidR="00852879" w:rsidRPr="0055004E" w:rsidRDefault="00852879" w:rsidP="0055004E">
            <w:pPr>
              <w:pStyle w:val="a3"/>
              <w:spacing w:after="255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004E">
              <w:rPr>
                <w:rStyle w:val="a4"/>
                <w:rFonts w:ascii="Arial" w:hAnsi="Arial" w:cs="Arial"/>
                <w:b w:val="0"/>
                <w:sz w:val="20"/>
                <w:szCs w:val="20"/>
                <w:lang w:val="uk-UA"/>
              </w:rPr>
              <w:t>Державне комунальне підприємство «Луцьктепло»</w:t>
            </w:r>
          </w:p>
        </w:tc>
      </w:tr>
      <w:tr w:rsidR="00852879" w:rsidRPr="0055718F" w:rsidTr="0055004E">
        <w:tc>
          <w:tcPr>
            <w:tcW w:w="3085" w:type="dxa"/>
            <w:shd w:val="clear" w:color="auto" w:fill="auto"/>
          </w:tcPr>
          <w:p w:rsidR="00852879" w:rsidRPr="0055004E" w:rsidRDefault="00852879" w:rsidP="0055004E">
            <w:pPr>
              <w:pStyle w:val="a3"/>
              <w:spacing w:after="255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004E">
              <w:rPr>
                <w:rStyle w:val="a4"/>
                <w:rFonts w:ascii="Arial" w:hAnsi="Arial" w:cs="Arial"/>
                <w:sz w:val="20"/>
                <w:szCs w:val="20"/>
                <w:lang w:val="uk-UA"/>
              </w:rPr>
              <w:t>Адреса:</w:t>
            </w:r>
          </w:p>
        </w:tc>
        <w:tc>
          <w:tcPr>
            <w:tcW w:w="6486" w:type="dxa"/>
            <w:shd w:val="clear" w:color="auto" w:fill="auto"/>
          </w:tcPr>
          <w:p w:rsidR="00852879" w:rsidRPr="0055004E" w:rsidRDefault="00852879" w:rsidP="0055004E">
            <w:pPr>
              <w:pStyle w:val="a3"/>
              <w:spacing w:after="255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004E">
              <w:rPr>
                <w:rStyle w:val="a4"/>
                <w:rFonts w:ascii="Arial" w:hAnsi="Arial" w:cs="Arial"/>
                <w:b w:val="0"/>
                <w:sz w:val="20"/>
                <w:szCs w:val="20"/>
                <w:lang w:val="uk-UA"/>
              </w:rPr>
              <w:t>43021, Україна, м. Луцьк, вул. Гулака-Артемовського, 20</w:t>
            </w:r>
          </w:p>
        </w:tc>
      </w:tr>
      <w:tr w:rsidR="00852879" w:rsidRPr="0055718F" w:rsidTr="0055004E">
        <w:tc>
          <w:tcPr>
            <w:tcW w:w="3085" w:type="dxa"/>
            <w:shd w:val="clear" w:color="auto" w:fill="auto"/>
          </w:tcPr>
          <w:p w:rsidR="00852879" w:rsidRPr="0055004E" w:rsidRDefault="00852879" w:rsidP="0055004E">
            <w:pPr>
              <w:pStyle w:val="a3"/>
              <w:spacing w:after="255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004E">
              <w:rPr>
                <w:rStyle w:val="a4"/>
                <w:rFonts w:ascii="Arial" w:hAnsi="Arial" w:cs="Arial"/>
                <w:sz w:val="20"/>
                <w:szCs w:val="20"/>
                <w:lang w:val="uk-UA"/>
              </w:rPr>
              <w:t>Телефон:</w:t>
            </w:r>
          </w:p>
        </w:tc>
        <w:tc>
          <w:tcPr>
            <w:tcW w:w="6486" w:type="dxa"/>
            <w:shd w:val="clear" w:color="auto" w:fill="auto"/>
          </w:tcPr>
          <w:p w:rsidR="00852879" w:rsidRPr="0055004E" w:rsidRDefault="00852879" w:rsidP="0055004E">
            <w:pPr>
              <w:pStyle w:val="a3"/>
              <w:spacing w:after="255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004E">
              <w:rPr>
                <w:rStyle w:val="a4"/>
                <w:rFonts w:ascii="Arial" w:hAnsi="Arial" w:cs="Arial"/>
                <w:b w:val="0"/>
                <w:sz w:val="20"/>
                <w:szCs w:val="20"/>
                <w:lang w:val="uk-UA"/>
              </w:rPr>
              <w:t>+380 332 773210</w:t>
            </w:r>
          </w:p>
        </w:tc>
      </w:tr>
      <w:tr w:rsidR="00852879" w:rsidRPr="0055718F" w:rsidTr="0055004E">
        <w:tc>
          <w:tcPr>
            <w:tcW w:w="3085" w:type="dxa"/>
            <w:shd w:val="clear" w:color="auto" w:fill="auto"/>
          </w:tcPr>
          <w:p w:rsidR="00852879" w:rsidRPr="0055004E" w:rsidRDefault="00852879" w:rsidP="0055004E">
            <w:pPr>
              <w:pStyle w:val="a3"/>
              <w:spacing w:after="255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004E">
              <w:rPr>
                <w:rStyle w:val="a4"/>
                <w:rFonts w:ascii="Arial" w:hAnsi="Arial" w:cs="Arial"/>
                <w:sz w:val="20"/>
                <w:szCs w:val="20"/>
                <w:lang w:val="uk-UA"/>
              </w:rPr>
              <w:t>Факс:</w:t>
            </w:r>
          </w:p>
        </w:tc>
        <w:tc>
          <w:tcPr>
            <w:tcW w:w="6486" w:type="dxa"/>
            <w:shd w:val="clear" w:color="auto" w:fill="auto"/>
          </w:tcPr>
          <w:p w:rsidR="00852879" w:rsidRPr="0055004E" w:rsidRDefault="00852879" w:rsidP="0055004E">
            <w:pPr>
              <w:pStyle w:val="a3"/>
              <w:spacing w:after="255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004E">
              <w:rPr>
                <w:rStyle w:val="a4"/>
                <w:rFonts w:ascii="Arial" w:hAnsi="Arial" w:cs="Arial"/>
                <w:b w:val="0"/>
                <w:sz w:val="20"/>
                <w:szCs w:val="20"/>
                <w:lang w:val="uk-UA"/>
              </w:rPr>
              <w:t>+380 332 773202</w:t>
            </w:r>
          </w:p>
        </w:tc>
      </w:tr>
      <w:tr w:rsidR="00852879" w:rsidRPr="0055718F" w:rsidTr="0055004E">
        <w:tc>
          <w:tcPr>
            <w:tcW w:w="3085" w:type="dxa"/>
            <w:shd w:val="clear" w:color="auto" w:fill="auto"/>
          </w:tcPr>
          <w:p w:rsidR="00852879" w:rsidRPr="0055004E" w:rsidRDefault="00852879" w:rsidP="0055004E">
            <w:pPr>
              <w:pStyle w:val="a3"/>
              <w:spacing w:after="255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004E">
              <w:rPr>
                <w:rStyle w:val="a4"/>
                <w:rFonts w:ascii="Arial" w:hAnsi="Arial" w:cs="Arial"/>
                <w:sz w:val="20"/>
                <w:szCs w:val="20"/>
                <w:lang w:val="uk-UA"/>
              </w:rPr>
              <w:t>E-</w:t>
            </w:r>
            <w:proofErr w:type="spellStart"/>
            <w:r w:rsidRPr="0055004E">
              <w:rPr>
                <w:rStyle w:val="a4"/>
                <w:rFonts w:ascii="Arial" w:hAnsi="Arial" w:cs="Arial"/>
                <w:sz w:val="20"/>
                <w:szCs w:val="20"/>
                <w:lang w:val="uk-UA"/>
              </w:rPr>
              <w:t>mail</w:t>
            </w:r>
            <w:proofErr w:type="spellEnd"/>
            <w:r w:rsidRPr="0055004E">
              <w:rPr>
                <w:rStyle w:val="a4"/>
                <w:rFonts w:ascii="Arial" w:hAnsi="Arial" w:cs="Arial"/>
                <w:sz w:val="20"/>
                <w:szCs w:val="20"/>
                <w:lang w:val="uk-UA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:rsidR="00852879" w:rsidRPr="0055004E" w:rsidRDefault="0055004E" w:rsidP="005500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12" w:history="1">
              <w:r w:rsidR="00852879" w:rsidRPr="0055004E">
                <w:rPr>
                  <w:rStyle w:val="a5"/>
                  <w:rFonts w:ascii="Arial" w:hAnsi="Arial" w:cs="Arial"/>
                  <w:sz w:val="20"/>
                  <w:szCs w:val="20"/>
                  <w:lang w:val="uk-UA"/>
                </w:rPr>
                <w:t>lutskteplo@kp.lutskrada.gov.ua</w:t>
              </w:r>
            </w:hyperlink>
            <w:r w:rsidR="00852879" w:rsidRPr="0055004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4B7F79" w:rsidRPr="0055718F" w:rsidRDefault="004B7F79" w:rsidP="00852879">
      <w:pPr>
        <w:rPr>
          <w:lang w:val="uk-UA"/>
        </w:rPr>
      </w:pPr>
    </w:p>
    <w:sectPr w:rsidR="004B7F79" w:rsidRPr="0055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D19"/>
    <w:multiLevelType w:val="hybridMultilevel"/>
    <w:tmpl w:val="483E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7BD8"/>
    <w:multiLevelType w:val="multilevel"/>
    <w:tmpl w:val="CB447A1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30D9A"/>
    <w:multiLevelType w:val="multilevel"/>
    <w:tmpl w:val="0212E9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6381D99"/>
    <w:multiLevelType w:val="multilevel"/>
    <w:tmpl w:val="3A44A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779CD"/>
    <w:multiLevelType w:val="multilevel"/>
    <w:tmpl w:val="036811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B69A6"/>
    <w:multiLevelType w:val="hybridMultilevel"/>
    <w:tmpl w:val="9FD640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710B"/>
    <w:multiLevelType w:val="hybridMultilevel"/>
    <w:tmpl w:val="E2DC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4630"/>
    <w:multiLevelType w:val="multilevel"/>
    <w:tmpl w:val="BA0833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95198"/>
    <w:multiLevelType w:val="multilevel"/>
    <w:tmpl w:val="F526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135EAE"/>
    <w:multiLevelType w:val="multilevel"/>
    <w:tmpl w:val="EB0A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8556D"/>
    <w:multiLevelType w:val="multilevel"/>
    <w:tmpl w:val="E84EA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03D32"/>
    <w:multiLevelType w:val="multilevel"/>
    <w:tmpl w:val="F50A36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9077A"/>
    <w:multiLevelType w:val="multilevel"/>
    <w:tmpl w:val="FD148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B58A7"/>
    <w:multiLevelType w:val="multilevel"/>
    <w:tmpl w:val="A74CAF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942B2C"/>
    <w:multiLevelType w:val="multilevel"/>
    <w:tmpl w:val="CC5456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A60764"/>
    <w:multiLevelType w:val="hybridMultilevel"/>
    <w:tmpl w:val="7C50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14"/>
    <w:lvlOverride w:ilvl="0">
      <w:startOverride w:val="5"/>
    </w:lvlOverride>
  </w:num>
  <w:num w:numId="7">
    <w:abstractNumId w:val="11"/>
    <w:lvlOverride w:ilvl="0">
      <w:startOverride w:val="6"/>
    </w:lvlOverride>
  </w:num>
  <w:num w:numId="8">
    <w:abstractNumId w:val="2"/>
  </w:num>
  <w:num w:numId="9">
    <w:abstractNumId w:val="10"/>
    <w:lvlOverride w:ilvl="0">
      <w:startOverride w:val="7"/>
    </w:lvlOverride>
  </w:num>
  <w:num w:numId="10">
    <w:abstractNumId w:val="4"/>
    <w:lvlOverride w:ilvl="0">
      <w:startOverride w:val="8"/>
    </w:lvlOverride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4FB"/>
    <w:rsid w:val="00002C5B"/>
    <w:rsid w:val="00012691"/>
    <w:rsid w:val="0001630A"/>
    <w:rsid w:val="00023126"/>
    <w:rsid w:val="000304FB"/>
    <w:rsid w:val="000413F5"/>
    <w:rsid w:val="000416FD"/>
    <w:rsid w:val="00042E31"/>
    <w:rsid w:val="00050142"/>
    <w:rsid w:val="0005469E"/>
    <w:rsid w:val="00065C64"/>
    <w:rsid w:val="00075CDE"/>
    <w:rsid w:val="0008350F"/>
    <w:rsid w:val="0008405C"/>
    <w:rsid w:val="00091821"/>
    <w:rsid w:val="000A31B1"/>
    <w:rsid w:val="000A6F15"/>
    <w:rsid w:val="000C2E5C"/>
    <w:rsid w:val="000C50AC"/>
    <w:rsid w:val="000D16B7"/>
    <w:rsid w:val="000F2BC0"/>
    <w:rsid w:val="000F65C3"/>
    <w:rsid w:val="00113E29"/>
    <w:rsid w:val="00115B4F"/>
    <w:rsid w:val="00115DC8"/>
    <w:rsid w:val="00121C3C"/>
    <w:rsid w:val="00123FB9"/>
    <w:rsid w:val="00126665"/>
    <w:rsid w:val="001268E1"/>
    <w:rsid w:val="001311CB"/>
    <w:rsid w:val="001412FC"/>
    <w:rsid w:val="00141AED"/>
    <w:rsid w:val="0014594C"/>
    <w:rsid w:val="00146F4E"/>
    <w:rsid w:val="0018778F"/>
    <w:rsid w:val="001922E9"/>
    <w:rsid w:val="001A5991"/>
    <w:rsid w:val="001A5D8E"/>
    <w:rsid w:val="001A60BE"/>
    <w:rsid w:val="001B2264"/>
    <w:rsid w:val="001B348F"/>
    <w:rsid w:val="001C376B"/>
    <w:rsid w:val="001D0714"/>
    <w:rsid w:val="001D3827"/>
    <w:rsid w:val="001D79B1"/>
    <w:rsid w:val="001E361B"/>
    <w:rsid w:val="001E4BB9"/>
    <w:rsid w:val="001F0FD0"/>
    <w:rsid w:val="002020A5"/>
    <w:rsid w:val="00203A42"/>
    <w:rsid w:val="00205578"/>
    <w:rsid w:val="00205D2A"/>
    <w:rsid w:val="00211177"/>
    <w:rsid w:val="00216273"/>
    <w:rsid w:val="00232E6B"/>
    <w:rsid w:val="0023503F"/>
    <w:rsid w:val="00235C7E"/>
    <w:rsid w:val="00252C4D"/>
    <w:rsid w:val="00254405"/>
    <w:rsid w:val="002635B4"/>
    <w:rsid w:val="00265A9C"/>
    <w:rsid w:val="002710CE"/>
    <w:rsid w:val="002716BB"/>
    <w:rsid w:val="00272364"/>
    <w:rsid w:val="00277628"/>
    <w:rsid w:val="002836AB"/>
    <w:rsid w:val="0029422B"/>
    <w:rsid w:val="002A16F2"/>
    <w:rsid w:val="002A374D"/>
    <w:rsid w:val="002B0F11"/>
    <w:rsid w:val="002B1C43"/>
    <w:rsid w:val="002E0EBE"/>
    <w:rsid w:val="002E1E67"/>
    <w:rsid w:val="002E4B0B"/>
    <w:rsid w:val="002E63E4"/>
    <w:rsid w:val="002E658A"/>
    <w:rsid w:val="002F104A"/>
    <w:rsid w:val="003020BA"/>
    <w:rsid w:val="00305167"/>
    <w:rsid w:val="003106FC"/>
    <w:rsid w:val="0033681C"/>
    <w:rsid w:val="00336F3A"/>
    <w:rsid w:val="00337FC6"/>
    <w:rsid w:val="00342187"/>
    <w:rsid w:val="0034660B"/>
    <w:rsid w:val="0035601E"/>
    <w:rsid w:val="00357554"/>
    <w:rsid w:val="00374F9E"/>
    <w:rsid w:val="003769E5"/>
    <w:rsid w:val="0039615E"/>
    <w:rsid w:val="00396553"/>
    <w:rsid w:val="0039719E"/>
    <w:rsid w:val="003C04FB"/>
    <w:rsid w:val="003D09E7"/>
    <w:rsid w:val="003D3055"/>
    <w:rsid w:val="003D42DA"/>
    <w:rsid w:val="003E2345"/>
    <w:rsid w:val="003E356C"/>
    <w:rsid w:val="003E4925"/>
    <w:rsid w:val="003F33D4"/>
    <w:rsid w:val="003F4C21"/>
    <w:rsid w:val="00400422"/>
    <w:rsid w:val="00401B4B"/>
    <w:rsid w:val="004079ED"/>
    <w:rsid w:val="0041487F"/>
    <w:rsid w:val="00416017"/>
    <w:rsid w:val="0042633F"/>
    <w:rsid w:val="00430787"/>
    <w:rsid w:val="00436073"/>
    <w:rsid w:val="00437BD3"/>
    <w:rsid w:val="0044614B"/>
    <w:rsid w:val="00456E10"/>
    <w:rsid w:val="004620E5"/>
    <w:rsid w:val="004658F8"/>
    <w:rsid w:val="00467831"/>
    <w:rsid w:val="0047318C"/>
    <w:rsid w:val="004756AC"/>
    <w:rsid w:val="00492D21"/>
    <w:rsid w:val="004A307B"/>
    <w:rsid w:val="004B3E5B"/>
    <w:rsid w:val="004B56DC"/>
    <w:rsid w:val="004B7F79"/>
    <w:rsid w:val="004C51A9"/>
    <w:rsid w:val="004C668B"/>
    <w:rsid w:val="004F401B"/>
    <w:rsid w:val="004F73B7"/>
    <w:rsid w:val="00507F74"/>
    <w:rsid w:val="00512721"/>
    <w:rsid w:val="00513BE4"/>
    <w:rsid w:val="005225EC"/>
    <w:rsid w:val="00524309"/>
    <w:rsid w:val="00530F39"/>
    <w:rsid w:val="00534E06"/>
    <w:rsid w:val="00542FE9"/>
    <w:rsid w:val="00545B5F"/>
    <w:rsid w:val="0055004E"/>
    <w:rsid w:val="0055718F"/>
    <w:rsid w:val="00566AB0"/>
    <w:rsid w:val="00570353"/>
    <w:rsid w:val="00572082"/>
    <w:rsid w:val="00582713"/>
    <w:rsid w:val="00582D08"/>
    <w:rsid w:val="00584FF6"/>
    <w:rsid w:val="00590880"/>
    <w:rsid w:val="00591C6D"/>
    <w:rsid w:val="0059422E"/>
    <w:rsid w:val="00594AE9"/>
    <w:rsid w:val="00595ED7"/>
    <w:rsid w:val="005A200C"/>
    <w:rsid w:val="005B2033"/>
    <w:rsid w:val="005B5169"/>
    <w:rsid w:val="005D5367"/>
    <w:rsid w:val="005F406B"/>
    <w:rsid w:val="006120AA"/>
    <w:rsid w:val="00615CF9"/>
    <w:rsid w:val="00617A9F"/>
    <w:rsid w:val="00617C5F"/>
    <w:rsid w:val="0062781D"/>
    <w:rsid w:val="00635423"/>
    <w:rsid w:val="00643246"/>
    <w:rsid w:val="00662E13"/>
    <w:rsid w:val="00670B4F"/>
    <w:rsid w:val="006835BC"/>
    <w:rsid w:val="006A1542"/>
    <w:rsid w:val="006A2BBB"/>
    <w:rsid w:val="006B36E2"/>
    <w:rsid w:val="006B4FFA"/>
    <w:rsid w:val="006B5695"/>
    <w:rsid w:val="006B6429"/>
    <w:rsid w:val="006C66B5"/>
    <w:rsid w:val="006D5C0C"/>
    <w:rsid w:val="006E3B51"/>
    <w:rsid w:val="006E4108"/>
    <w:rsid w:val="006F2759"/>
    <w:rsid w:val="006F4343"/>
    <w:rsid w:val="0070226F"/>
    <w:rsid w:val="00707261"/>
    <w:rsid w:val="00713609"/>
    <w:rsid w:val="00717C91"/>
    <w:rsid w:val="007247F1"/>
    <w:rsid w:val="007309AC"/>
    <w:rsid w:val="007355B3"/>
    <w:rsid w:val="007362A3"/>
    <w:rsid w:val="00742B44"/>
    <w:rsid w:val="0074744B"/>
    <w:rsid w:val="00761042"/>
    <w:rsid w:val="00780448"/>
    <w:rsid w:val="00783F4E"/>
    <w:rsid w:val="00784C30"/>
    <w:rsid w:val="00793240"/>
    <w:rsid w:val="00793451"/>
    <w:rsid w:val="00794CC9"/>
    <w:rsid w:val="00797A8D"/>
    <w:rsid w:val="007A0967"/>
    <w:rsid w:val="007A2ED4"/>
    <w:rsid w:val="007A3043"/>
    <w:rsid w:val="007A42DC"/>
    <w:rsid w:val="007A7A1F"/>
    <w:rsid w:val="007B37A6"/>
    <w:rsid w:val="007C623C"/>
    <w:rsid w:val="007D1BC9"/>
    <w:rsid w:val="007D5054"/>
    <w:rsid w:val="007E10FF"/>
    <w:rsid w:val="007E1AD2"/>
    <w:rsid w:val="007E5EED"/>
    <w:rsid w:val="008070D1"/>
    <w:rsid w:val="00812EE0"/>
    <w:rsid w:val="00813611"/>
    <w:rsid w:val="0081371E"/>
    <w:rsid w:val="00832E64"/>
    <w:rsid w:val="00837F7E"/>
    <w:rsid w:val="008406EC"/>
    <w:rsid w:val="00847A2E"/>
    <w:rsid w:val="00851E75"/>
    <w:rsid w:val="008526CB"/>
    <w:rsid w:val="00852879"/>
    <w:rsid w:val="00853B2A"/>
    <w:rsid w:val="00860D0E"/>
    <w:rsid w:val="00864051"/>
    <w:rsid w:val="00864C6A"/>
    <w:rsid w:val="008728AD"/>
    <w:rsid w:val="00876E2C"/>
    <w:rsid w:val="00886534"/>
    <w:rsid w:val="00892353"/>
    <w:rsid w:val="00895741"/>
    <w:rsid w:val="008A0E85"/>
    <w:rsid w:val="008A1B2D"/>
    <w:rsid w:val="008A5FB1"/>
    <w:rsid w:val="008A72A6"/>
    <w:rsid w:val="008A7E8E"/>
    <w:rsid w:val="008B14E5"/>
    <w:rsid w:val="008B16AE"/>
    <w:rsid w:val="008B43D9"/>
    <w:rsid w:val="008B7DD4"/>
    <w:rsid w:val="008C7B1F"/>
    <w:rsid w:val="008D37FF"/>
    <w:rsid w:val="008D7F22"/>
    <w:rsid w:val="008E0DA0"/>
    <w:rsid w:val="008E25DC"/>
    <w:rsid w:val="008E2C80"/>
    <w:rsid w:val="008E6A00"/>
    <w:rsid w:val="008F3E6F"/>
    <w:rsid w:val="009037D6"/>
    <w:rsid w:val="00906217"/>
    <w:rsid w:val="00907250"/>
    <w:rsid w:val="00917CDE"/>
    <w:rsid w:val="00942A57"/>
    <w:rsid w:val="0094720D"/>
    <w:rsid w:val="009542B1"/>
    <w:rsid w:val="00955B22"/>
    <w:rsid w:val="00961057"/>
    <w:rsid w:val="009749BF"/>
    <w:rsid w:val="00981378"/>
    <w:rsid w:val="009902F4"/>
    <w:rsid w:val="00990DBB"/>
    <w:rsid w:val="009940DE"/>
    <w:rsid w:val="00994A67"/>
    <w:rsid w:val="0099500F"/>
    <w:rsid w:val="009A11D0"/>
    <w:rsid w:val="009A3153"/>
    <w:rsid w:val="009A6CEC"/>
    <w:rsid w:val="009B01DD"/>
    <w:rsid w:val="009B38C2"/>
    <w:rsid w:val="009B7B74"/>
    <w:rsid w:val="009B7E99"/>
    <w:rsid w:val="009D6063"/>
    <w:rsid w:val="009E3163"/>
    <w:rsid w:val="009F3E20"/>
    <w:rsid w:val="00A06C92"/>
    <w:rsid w:val="00A16B99"/>
    <w:rsid w:val="00A37C2B"/>
    <w:rsid w:val="00A4076A"/>
    <w:rsid w:val="00A42319"/>
    <w:rsid w:val="00A43FF6"/>
    <w:rsid w:val="00A450C8"/>
    <w:rsid w:val="00A565E3"/>
    <w:rsid w:val="00A576D1"/>
    <w:rsid w:val="00A67551"/>
    <w:rsid w:val="00A71144"/>
    <w:rsid w:val="00A7775C"/>
    <w:rsid w:val="00A80BBB"/>
    <w:rsid w:val="00A815DA"/>
    <w:rsid w:val="00A82A2E"/>
    <w:rsid w:val="00A83EA7"/>
    <w:rsid w:val="00A869D7"/>
    <w:rsid w:val="00AA5F8E"/>
    <w:rsid w:val="00AB3CDD"/>
    <w:rsid w:val="00AD1262"/>
    <w:rsid w:val="00AE19EE"/>
    <w:rsid w:val="00AE3C3B"/>
    <w:rsid w:val="00AE4049"/>
    <w:rsid w:val="00AE5EFE"/>
    <w:rsid w:val="00AE6DF5"/>
    <w:rsid w:val="00AE7ED4"/>
    <w:rsid w:val="00AF50F1"/>
    <w:rsid w:val="00B011C5"/>
    <w:rsid w:val="00B027FD"/>
    <w:rsid w:val="00B165CF"/>
    <w:rsid w:val="00B174BF"/>
    <w:rsid w:val="00B302A0"/>
    <w:rsid w:val="00B36BD1"/>
    <w:rsid w:val="00B460B1"/>
    <w:rsid w:val="00B52A40"/>
    <w:rsid w:val="00B54B6B"/>
    <w:rsid w:val="00B57945"/>
    <w:rsid w:val="00B6673A"/>
    <w:rsid w:val="00B66C96"/>
    <w:rsid w:val="00B92C1C"/>
    <w:rsid w:val="00B9549B"/>
    <w:rsid w:val="00B96739"/>
    <w:rsid w:val="00BA0432"/>
    <w:rsid w:val="00BA5CE1"/>
    <w:rsid w:val="00BB636E"/>
    <w:rsid w:val="00BC273A"/>
    <w:rsid w:val="00BC6C7F"/>
    <w:rsid w:val="00BD6606"/>
    <w:rsid w:val="00BE2938"/>
    <w:rsid w:val="00BE4355"/>
    <w:rsid w:val="00BE671B"/>
    <w:rsid w:val="00BF7A81"/>
    <w:rsid w:val="00C0152C"/>
    <w:rsid w:val="00C03D56"/>
    <w:rsid w:val="00C134E7"/>
    <w:rsid w:val="00C15F89"/>
    <w:rsid w:val="00C25F34"/>
    <w:rsid w:val="00C27B0A"/>
    <w:rsid w:val="00C3107C"/>
    <w:rsid w:val="00C36407"/>
    <w:rsid w:val="00C44976"/>
    <w:rsid w:val="00C57472"/>
    <w:rsid w:val="00C73683"/>
    <w:rsid w:val="00C7387B"/>
    <w:rsid w:val="00C91924"/>
    <w:rsid w:val="00C91F14"/>
    <w:rsid w:val="00CA4199"/>
    <w:rsid w:val="00CA57CF"/>
    <w:rsid w:val="00CA6832"/>
    <w:rsid w:val="00CA6D0D"/>
    <w:rsid w:val="00CB5E00"/>
    <w:rsid w:val="00CC0207"/>
    <w:rsid w:val="00CE358B"/>
    <w:rsid w:val="00D02361"/>
    <w:rsid w:val="00D04015"/>
    <w:rsid w:val="00D041A8"/>
    <w:rsid w:val="00D07468"/>
    <w:rsid w:val="00D11385"/>
    <w:rsid w:val="00D31965"/>
    <w:rsid w:val="00D345A0"/>
    <w:rsid w:val="00D35E9A"/>
    <w:rsid w:val="00D4342B"/>
    <w:rsid w:val="00D528D4"/>
    <w:rsid w:val="00D56B23"/>
    <w:rsid w:val="00D57586"/>
    <w:rsid w:val="00D72096"/>
    <w:rsid w:val="00D75B4C"/>
    <w:rsid w:val="00D876E3"/>
    <w:rsid w:val="00D9407B"/>
    <w:rsid w:val="00D96068"/>
    <w:rsid w:val="00DA2B2F"/>
    <w:rsid w:val="00DB7B61"/>
    <w:rsid w:val="00DC00C0"/>
    <w:rsid w:val="00DC4154"/>
    <w:rsid w:val="00DC70C4"/>
    <w:rsid w:val="00DC7355"/>
    <w:rsid w:val="00DD1063"/>
    <w:rsid w:val="00DD4EBA"/>
    <w:rsid w:val="00DE20DD"/>
    <w:rsid w:val="00DF0C09"/>
    <w:rsid w:val="00DF41AE"/>
    <w:rsid w:val="00DF46BE"/>
    <w:rsid w:val="00DF5BA9"/>
    <w:rsid w:val="00E00B59"/>
    <w:rsid w:val="00E01B67"/>
    <w:rsid w:val="00E02746"/>
    <w:rsid w:val="00E034B3"/>
    <w:rsid w:val="00E04445"/>
    <w:rsid w:val="00E06A2F"/>
    <w:rsid w:val="00E10A4E"/>
    <w:rsid w:val="00E15EC4"/>
    <w:rsid w:val="00E22AB3"/>
    <w:rsid w:val="00E27992"/>
    <w:rsid w:val="00E44977"/>
    <w:rsid w:val="00E4732E"/>
    <w:rsid w:val="00E61537"/>
    <w:rsid w:val="00E61CA1"/>
    <w:rsid w:val="00E72E70"/>
    <w:rsid w:val="00E77725"/>
    <w:rsid w:val="00E82B3F"/>
    <w:rsid w:val="00E935F0"/>
    <w:rsid w:val="00EA4ADF"/>
    <w:rsid w:val="00EA5508"/>
    <w:rsid w:val="00EA5D29"/>
    <w:rsid w:val="00EB66C1"/>
    <w:rsid w:val="00EB7E0D"/>
    <w:rsid w:val="00EC50D9"/>
    <w:rsid w:val="00ED4437"/>
    <w:rsid w:val="00ED7A10"/>
    <w:rsid w:val="00EE3DCE"/>
    <w:rsid w:val="00EF027B"/>
    <w:rsid w:val="00EF3287"/>
    <w:rsid w:val="00F05686"/>
    <w:rsid w:val="00F138B8"/>
    <w:rsid w:val="00F27A28"/>
    <w:rsid w:val="00F36530"/>
    <w:rsid w:val="00F37406"/>
    <w:rsid w:val="00F571C7"/>
    <w:rsid w:val="00F57483"/>
    <w:rsid w:val="00F6049B"/>
    <w:rsid w:val="00F61D9D"/>
    <w:rsid w:val="00F70825"/>
    <w:rsid w:val="00F84BE7"/>
    <w:rsid w:val="00F92AC4"/>
    <w:rsid w:val="00F92B70"/>
    <w:rsid w:val="00F9345D"/>
    <w:rsid w:val="00F96697"/>
    <w:rsid w:val="00F97F32"/>
    <w:rsid w:val="00FA1233"/>
    <w:rsid w:val="00FA3801"/>
    <w:rsid w:val="00FA5183"/>
    <w:rsid w:val="00FB49F9"/>
    <w:rsid w:val="00FB4D9A"/>
    <w:rsid w:val="00FC4898"/>
    <w:rsid w:val="00FD2D53"/>
    <w:rsid w:val="00FD33E7"/>
    <w:rsid w:val="00FD4F5F"/>
    <w:rsid w:val="00FE601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D1F61-1F33-4474-B4E6-A477FCDF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qFormat/>
    <w:rsid w:val="000304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4FB"/>
    <w:pPr>
      <w:spacing w:before="100" w:beforeAutospacing="1" w:after="100" w:afterAutospacing="1"/>
    </w:pPr>
  </w:style>
  <w:style w:type="character" w:styleId="a4">
    <w:name w:val="Strong"/>
    <w:qFormat/>
    <w:rsid w:val="000304FB"/>
    <w:rPr>
      <w:b/>
      <w:bCs/>
    </w:rPr>
  </w:style>
  <w:style w:type="character" w:styleId="a5">
    <w:name w:val="Hyperlink"/>
    <w:rsid w:val="000304FB"/>
    <w:rPr>
      <w:color w:val="0000FF"/>
      <w:u w:val="single"/>
    </w:rPr>
  </w:style>
  <w:style w:type="character" w:styleId="a6">
    <w:name w:val="Emphasis"/>
    <w:qFormat/>
    <w:rsid w:val="000304FB"/>
    <w:rPr>
      <w:i/>
      <w:iCs/>
    </w:rPr>
  </w:style>
  <w:style w:type="character" w:customStyle="1" w:styleId="apple-converted-space">
    <w:name w:val="apple-converted-space"/>
    <w:basedOn w:val="a0"/>
    <w:rsid w:val="000304FB"/>
  </w:style>
  <w:style w:type="table" w:styleId="a7">
    <w:name w:val="Table Grid"/>
    <w:basedOn w:val="a1"/>
    <w:rsid w:val="0058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6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86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88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4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lutskteplo@kp.lutsk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brd.com/news/publications/policies/procurement-policies-and-rul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br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7857-6525-4EA4-A7DA-493CC1FC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реконструкції системи централізованого теплопостачання у м</vt:lpstr>
      <vt:lpstr>Проект реконструкції системи централізованого теплопостачання у м</vt:lpstr>
    </vt:vector>
  </TitlesOfParts>
  <Company>diakov.net</Company>
  <LinksUpToDate>false</LinksUpToDate>
  <CharactersWithSpaces>8507</CharactersWithSpaces>
  <SharedDoc>false</SharedDoc>
  <HLinks>
    <vt:vector size="18" baseType="variant">
      <vt:variant>
        <vt:i4>3801207</vt:i4>
      </vt:variant>
      <vt:variant>
        <vt:i4>6</vt:i4>
      </vt:variant>
      <vt:variant>
        <vt:i4>0</vt:i4>
      </vt:variant>
      <vt:variant>
        <vt:i4>5</vt:i4>
      </vt:variant>
      <vt:variant>
        <vt:lpwstr>http://www.ebrd.com/work-with-us/procurement/p-pn-170201d.html</vt:lpwstr>
      </vt:variant>
      <vt:variant>
        <vt:lpwstr/>
      </vt:variant>
      <vt:variant>
        <vt:i4>5374052</vt:i4>
      </vt:variant>
      <vt:variant>
        <vt:i4>3</vt:i4>
      </vt:variant>
      <vt:variant>
        <vt:i4>0</vt:i4>
      </vt:variant>
      <vt:variant>
        <vt:i4>5</vt:i4>
      </vt:variant>
      <vt:variant>
        <vt:lpwstr>mailto:teplo@kp.lutskrada.gov.ua</vt:lpwstr>
      </vt:variant>
      <vt:variant>
        <vt:lpwstr/>
      </vt:variant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http://www.ebrd.com/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реконструкції системи централізованого теплопостачання у м</dc:title>
  <dc:subject/>
  <dc:creator>User</dc:creator>
  <cp:keywords/>
  <cp:lastModifiedBy>user</cp:lastModifiedBy>
  <cp:revision>2</cp:revision>
  <cp:lastPrinted>2017-02-03T06:32:00Z</cp:lastPrinted>
  <dcterms:created xsi:type="dcterms:W3CDTF">2018-01-31T09:08:00Z</dcterms:created>
  <dcterms:modified xsi:type="dcterms:W3CDTF">2018-01-31T09:08:00Z</dcterms:modified>
</cp:coreProperties>
</file>